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D594C4">
      <w:pPr>
        <w:spacing w:line="360" w:lineRule="auto"/>
        <w:jc w:val="center"/>
        <w:rPr>
          <w:rFonts w:ascii="宋体" w:hAnsi="宋体" w:cs="宋体"/>
          <w:b/>
          <w:color w:val="auto"/>
          <w:sz w:val="52"/>
          <w:szCs w:val="52"/>
          <w:highlight w:val="none"/>
        </w:rPr>
      </w:pPr>
    </w:p>
    <w:p w14:paraId="1E2F50AC">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无锡市政府采购</w:t>
      </w:r>
    </w:p>
    <w:p w14:paraId="2FDF4BDB">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lang w:val="en-US" w:eastAsia="zh-CN"/>
        </w:rPr>
        <w:t>公开招标</w:t>
      </w:r>
      <w:r>
        <w:rPr>
          <w:rFonts w:hint="eastAsia" w:ascii="宋体" w:hAnsi="宋体" w:cs="宋体"/>
          <w:b/>
          <w:color w:val="auto"/>
          <w:sz w:val="52"/>
          <w:szCs w:val="52"/>
          <w:highlight w:val="none"/>
        </w:rPr>
        <w:t>文件</w:t>
      </w:r>
    </w:p>
    <w:p w14:paraId="290A2DB6">
      <w:pPr>
        <w:spacing w:line="360" w:lineRule="auto"/>
        <w:jc w:val="center"/>
        <w:rPr>
          <w:rFonts w:ascii="宋体" w:hAnsi="宋体" w:cs="宋体"/>
          <w:b/>
          <w:color w:val="auto"/>
          <w:sz w:val="24"/>
          <w:highlight w:val="none"/>
        </w:rPr>
      </w:pPr>
    </w:p>
    <w:p w14:paraId="4E1D6007">
      <w:pPr>
        <w:spacing w:line="360" w:lineRule="auto"/>
        <w:jc w:val="center"/>
        <w:rPr>
          <w:rFonts w:ascii="宋体" w:hAnsi="宋体" w:cs="宋体"/>
          <w:b/>
          <w:color w:val="auto"/>
          <w:sz w:val="24"/>
          <w:highlight w:val="none"/>
        </w:rPr>
      </w:pPr>
    </w:p>
    <w:p w14:paraId="69626C68">
      <w:pPr>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（全流程电子化不见面开标）</w:t>
      </w:r>
    </w:p>
    <w:p w14:paraId="5739DB87">
      <w:pPr>
        <w:spacing w:line="360" w:lineRule="auto"/>
        <w:jc w:val="center"/>
        <w:rPr>
          <w:rFonts w:hint="default" w:ascii="宋体" w:hAnsi="宋体" w:eastAsia="宋体" w:cs="宋体"/>
          <w:b/>
          <w:color w:val="auto"/>
          <w:sz w:val="32"/>
          <w:szCs w:val="32"/>
          <w:highlight w:val="none"/>
          <w:lang w:val="en-US" w:eastAsia="zh-CN"/>
        </w:rPr>
      </w:pPr>
    </w:p>
    <w:p w14:paraId="6F4F71E3">
      <w:pPr>
        <w:spacing w:line="360" w:lineRule="auto"/>
        <w:jc w:val="center"/>
        <w:rPr>
          <w:rFonts w:ascii="宋体" w:hAnsi="宋体" w:cs="宋体"/>
          <w:b/>
          <w:color w:val="auto"/>
          <w:sz w:val="24"/>
          <w:highlight w:val="none"/>
        </w:rPr>
      </w:pPr>
    </w:p>
    <w:p w14:paraId="09209706">
      <w:pPr>
        <w:spacing w:line="360" w:lineRule="auto"/>
        <w:jc w:val="center"/>
        <w:rPr>
          <w:rFonts w:ascii="宋体" w:hAnsi="宋体" w:cs="宋体"/>
          <w:b/>
          <w:color w:val="auto"/>
          <w:sz w:val="24"/>
          <w:highlight w:val="none"/>
        </w:rPr>
      </w:pPr>
    </w:p>
    <w:p w14:paraId="6D2FB3D5">
      <w:pPr>
        <w:ind w:left="3036" w:hanging="3036"/>
        <w:jc w:val="center"/>
        <w:rPr>
          <w:rFonts w:ascii="宋体" w:hAnsi="宋体" w:cs="宋体"/>
          <w:b/>
          <w:color w:val="auto"/>
          <w:sz w:val="32"/>
          <w:szCs w:val="32"/>
          <w:highlight w:val="none"/>
        </w:rPr>
      </w:pPr>
    </w:p>
    <w:p w14:paraId="56321C95">
      <w:pPr>
        <w:ind w:left="3036" w:hanging="3036"/>
        <w:jc w:val="center"/>
        <w:rPr>
          <w:rFonts w:ascii="宋体" w:hAnsi="宋体" w:cs="宋体"/>
          <w:b/>
          <w:color w:val="auto"/>
          <w:sz w:val="32"/>
          <w:szCs w:val="32"/>
          <w:highlight w:val="none"/>
        </w:rPr>
      </w:pPr>
    </w:p>
    <w:p w14:paraId="5F976814">
      <w:pPr>
        <w:keepNext w:val="0"/>
        <w:keepLines w:val="0"/>
        <w:pageBreakBefore w:val="0"/>
        <w:widowControl w:val="0"/>
        <w:spacing w:line="360" w:lineRule="auto"/>
        <w:ind w:firstLine="0"/>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政府采购编号：JSZC-320213-JLCZ-G2026-0002</w:t>
      </w:r>
    </w:p>
    <w:p w14:paraId="7AB467E7">
      <w:pPr>
        <w:keepNext w:val="0"/>
        <w:keepLines w:val="0"/>
        <w:pageBreakBefore w:val="0"/>
        <w:widowControl w:val="0"/>
        <w:spacing w:line="360" w:lineRule="auto"/>
        <w:ind w:firstLine="0"/>
        <w:rPr>
          <w:rFonts w:ascii="宋体" w:hAnsi="宋体" w:cs="宋体"/>
          <w:b/>
          <w:color w:val="auto"/>
          <w:sz w:val="32"/>
          <w:szCs w:val="32"/>
          <w:highlight w:val="none"/>
        </w:rPr>
      </w:pPr>
    </w:p>
    <w:p w14:paraId="711C9327">
      <w:pPr>
        <w:keepNext w:val="0"/>
        <w:keepLines w:val="0"/>
        <w:pageBreakBefore w:val="0"/>
        <w:widowControl w:val="0"/>
        <w:ind w:firstLine="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2026年梁溪区山北街道机关食堂管理服务</w:t>
      </w:r>
    </w:p>
    <w:p w14:paraId="2BABEE3F">
      <w:pPr>
        <w:keepNext w:val="0"/>
        <w:keepLines w:val="0"/>
        <w:pageBreakBefore w:val="0"/>
        <w:widowControl w:val="0"/>
        <w:ind w:firstLine="0"/>
        <w:jc w:val="center"/>
        <w:rPr>
          <w:rFonts w:ascii="宋体" w:hAnsi="宋体" w:cs="宋体"/>
          <w:b/>
          <w:color w:val="auto"/>
          <w:sz w:val="32"/>
          <w:szCs w:val="32"/>
          <w:highlight w:val="none"/>
        </w:rPr>
      </w:pPr>
    </w:p>
    <w:p w14:paraId="1AE0C98D">
      <w:pPr>
        <w:keepNext w:val="0"/>
        <w:keepLines w:val="0"/>
        <w:pageBreakBefore w:val="0"/>
        <w:widowControl w:val="0"/>
        <w:ind w:firstLine="0"/>
        <w:rPr>
          <w:rFonts w:ascii="宋体" w:hAnsi="宋体" w:cs="宋体"/>
          <w:b/>
          <w:color w:val="auto"/>
          <w:sz w:val="32"/>
          <w:szCs w:val="32"/>
          <w:highlight w:val="none"/>
        </w:rPr>
      </w:pPr>
      <w:r>
        <w:rPr>
          <w:rFonts w:hint="eastAsia" w:ascii="宋体" w:hAnsi="宋体" w:cs="宋体"/>
          <w:b/>
          <w:color w:val="auto"/>
          <w:sz w:val="32"/>
          <w:szCs w:val="32"/>
          <w:highlight w:val="none"/>
        </w:rPr>
        <w:t>采购人：无锡市梁溪区山北街道办事处</w:t>
      </w:r>
    </w:p>
    <w:p w14:paraId="791DA8E8">
      <w:pPr>
        <w:spacing w:line="360" w:lineRule="auto"/>
        <w:jc w:val="center"/>
        <w:rPr>
          <w:rFonts w:hint="eastAsia" w:ascii="宋体" w:hAnsi="宋体" w:cs="宋体"/>
          <w:b/>
          <w:color w:val="auto"/>
          <w:sz w:val="32"/>
          <w:szCs w:val="32"/>
          <w:highlight w:val="none"/>
        </w:rPr>
      </w:pPr>
    </w:p>
    <w:p w14:paraId="764AD2E2">
      <w:pPr>
        <w:keepNext w:val="0"/>
        <w:keepLines w:val="0"/>
        <w:pageBreakBefore w:val="0"/>
        <w:widowControl w:val="0"/>
        <w:ind w:firstLine="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采购代理机构：</w:t>
      </w:r>
      <w:r>
        <w:rPr>
          <w:rFonts w:hint="eastAsia" w:ascii="宋体" w:hAnsi="宋体" w:cs="宋体"/>
          <w:b/>
          <w:color w:val="auto"/>
          <w:sz w:val="32"/>
          <w:szCs w:val="32"/>
          <w:highlight w:val="none"/>
          <w:lang w:eastAsia="zh-CN"/>
        </w:rPr>
        <w:t>江苏嘉朗创智工程咨询管理有限公司</w:t>
      </w:r>
    </w:p>
    <w:p w14:paraId="18ED8848">
      <w:pPr>
        <w:spacing w:line="360" w:lineRule="auto"/>
        <w:jc w:val="center"/>
        <w:rPr>
          <w:rFonts w:hint="eastAsia" w:ascii="宋体" w:hAnsi="宋体" w:cs="宋体"/>
          <w:b/>
          <w:color w:val="auto"/>
          <w:sz w:val="32"/>
          <w:szCs w:val="32"/>
          <w:highlight w:val="none"/>
        </w:rPr>
      </w:pPr>
    </w:p>
    <w:p w14:paraId="3522D8C8">
      <w:pPr>
        <w:spacing w:line="360" w:lineRule="auto"/>
        <w:jc w:val="center"/>
        <w:rPr>
          <w:rFonts w:hint="eastAsia" w:ascii="宋体" w:hAnsi="宋体" w:cs="宋体"/>
          <w:b/>
          <w:color w:val="auto"/>
          <w:sz w:val="32"/>
          <w:szCs w:val="32"/>
          <w:highlight w:val="none"/>
        </w:rPr>
      </w:pPr>
    </w:p>
    <w:p w14:paraId="4CEA6CC4">
      <w:pPr>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二〇二</w:t>
      </w: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一</w:t>
      </w:r>
      <w:r>
        <w:rPr>
          <w:rFonts w:hint="eastAsia" w:ascii="宋体" w:hAnsi="宋体" w:cs="宋体"/>
          <w:b/>
          <w:color w:val="auto"/>
          <w:sz w:val="32"/>
          <w:szCs w:val="32"/>
          <w:highlight w:val="none"/>
        </w:rPr>
        <w:t>月</w:t>
      </w:r>
    </w:p>
    <w:p w14:paraId="16F2FEC3">
      <w:pPr>
        <w:spacing w:line="360" w:lineRule="auto"/>
        <w:jc w:val="center"/>
        <w:rPr>
          <w:rFonts w:ascii="宋体" w:hAnsi="宋体" w:cs="宋体"/>
          <w:b/>
          <w:color w:val="auto"/>
          <w:sz w:val="44"/>
          <w:szCs w:val="44"/>
          <w:highlight w:val="none"/>
        </w:rPr>
      </w:pPr>
    </w:p>
    <w:p w14:paraId="4B14BD92">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14:paraId="6CE0FD6D">
      <w:pPr>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目  录</w:t>
      </w:r>
    </w:p>
    <w:p w14:paraId="734869CC">
      <w:pPr>
        <w:spacing w:line="360" w:lineRule="auto"/>
        <w:jc w:val="center"/>
        <w:rPr>
          <w:rFonts w:ascii="宋体" w:hAnsi="宋体" w:cs="宋体"/>
          <w:b/>
          <w:color w:val="auto"/>
          <w:sz w:val="30"/>
          <w:szCs w:val="30"/>
          <w:highlight w:val="none"/>
        </w:rPr>
      </w:pPr>
    </w:p>
    <w:p w14:paraId="63CD00D5">
      <w:pPr>
        <w:keepNext w:val="0"/>
        <w:keepLines w:val="0"/>
        <w:pageBreakBefore w:val="0"/>
        <w:widowControl w:val="0"/>
        <w:tabs>
          <w:tab w:val="left" w:pos="8000"/>
        </w:tabs>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   </w:t>
      </w:r>
      <w:r>
        <w:rPr>
          <w:rFonts w:hint="eastAsia" w:ascii="宋体" w:hAnsi="宋体" w:cs="宋体"/>
          <w:b/>
          <w:color w:val="auto"/>
          <w:sz w:val="30"/>
          <w:szCs w:val="30"/>
          <w:highlight w:val="none"/>
          <w:lang w:eastAsia="zh-CN"/>
        </w:rPr>
        <w:t>投标</w:t>
      </w:r>
      <w:r>
        <w:rPr>
          <w:rFonts w:hint="eastAsia" w:ascii="宋体" w:hAnsi="宋体" w:cs="宋体"/>
          <w:b/>
          <w:color w:val="auto"/>
          <w:sz w:val="30"/>
          <w:szCs w:val="30"/>
          <w:highlight w:val="none"/>
        </w:rPr>
        <w:t xml:space="preserve">须知前附表 </w:t>
      </w:r>
    </w:p>
    <w:p w14:paraId="6C853402">
      <w:pPr>
        <w:keepNext w:val="0"/>
        <w:keepLines w:val="0"/>
        <w:pageBreakBefore w:val="0"/>
        <w:widowControl w:val="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第二部分   </w:t>
      </w:r>
      <w:r>
        <w:rPr>
          <w:rFonts w:hint="eastAsia" w:ascii="宋体" w:hAnsi="宋体" w:cs="宋体"/>
          <w:b/>
          <w:color w:val="auto"/>
          <w:sz w:val="30"/>
          <w:szCs w:val="30"/>
          <w:highlight w:val="none"/>
          <w:lang w:eastAsia="zh-CN"/>
        </w:rPr>
        <w:t>投标</w:t>
      </w:r>
      <w:r>
        <w:rPr>
          <w:rFonts w:hint="eastAsia" w:ascii="宋体" w:hAnsi="宋体" w:cs="宋体"/>
          <w:b/>
          <w:color w:val="auto"/>
          <w:sz w:val="30"/>
          <w:szCs w:val="30"/>
          <w:highlight w:val="none"/>
        </w:rPr>
        <w:t xml:space="preserve">须知 </w:t>
      </w:r>
    </w:p>
    <w:p w14:paraId="1AA9E2C1">
      <w:pPr>
        <w:keepNext w:val="0"/>
        <w:keepLines w:val="0"/>
        <w:pageBreakBefore w:val="0"/>
        <w:widowControl w:val="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 </w:t>
      </w:r>
    </w:p>
    <w:p w14:paraId="39C34E5F">
      <w:pPr>
        <w:keepNext w:val="0"/>
        <w:keepLines w:val="0"/>
        <w:pageBreakBefore w:val="0"/>
        <w:widowControl w:val="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合同条款 </w:t>
      </w:r>
    </w:p>
    <w:p w14:paraId="10C74B8F">
      <w:pPr>
        <w:keepNext w:val="0"/>
        <w:keepLines w:val="0"/>
        <w:pageBreakBefore w:val="0"/>
        <w:widowControl w:val="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第五部分   附件 </w:t>
      </w:r>
    </w:p>
    <w:p w14:paraId="31A4D616">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14:paraId="0874977E">
      <w:pPr>
        <w:widowControl/>
        <w:spacing w:before="470"/>
        <w:jc w:val="center"/>
        <w:rPr>
          <w:rFonts w:ascii="宋体" w:hAnsi="宋体" w:cs="宋体"/>
          <w:b/>
          <w:color w:val="auto"/>
          <w:sz w:val="44"/>
          <w:szCs w:val="44"/>
          <w:highlight w:val="none"/>
        </w:rPr>
      </w:pPr>
      <w:r>
        <w:rPr>
          <w:rFonts w:hint="eastAsia" w:ascii="宋体" w:hAnsi="宋体" w:cs="宋体"/>
          <w:b/>
          <w:color w:val="auto"/>
          <w:sz w:val="44"/>
          <w:szCs w:val="44"/>
          <w:highlight w:val="none"/>
        </w:rPr>
        <w:t>第一部分.</w:t>
      </w:r>
      <w:r>
        <w:rPr>
          <w:rFonts w:hint="eastAsia" w:ascii="宋体" w:hAnsi="宋体" w:cs="宋体"/>
          <w:b/>
          <w:color w:val="auto"/>
          <w:sz w:val="44"/>
          <w:szCs w:val="44"/>
          <w:highlight w:val="none"/>
          <w:lang w:eastAsia="zh-CN"/>
        </w:rPr>
        <w:t>投标</w:t>
      </w:r>
      <w:r>
        <w:rPr>
          <w:rFonts w:hint="eastAsia" w:ascii="宋体" w:hAnsi="宋体" w:cs="宋体"/>
          <w:b/>
          <w:color w:val="auto"/>
          <w:sz w:val="44"/>
          <w:szCs w:val="44"/>
          <w:highlight w:val="none"/>
        </w:rPr>
        <w:t>须知前附表</w:t>
      </w:r>
    </w:p>
    <w:tbl>
      <w:tblPr>
        <w:tblStyle w:val="3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9121"/>
      </w:tblGrid>
      <w:tr w14:paraId="4966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0" w:type="pct"/>
            <w:noWrap w:val="0"/>
            <w:vAlign w:val="center"/>
          </w:tcPr>
          <w:p w14:paraId="5C9176EF">
            <w:pPr>
              <w:widowControl/>
              <w:spacing w:line="44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4579" w:type="pct"/>
            <w:noWrap w:val="0"/>
            <w:vAlign w:val="center"/>
          </w:tcPr>
          <w:p w14:paraId="523AA140">
            <w:pPr>
              <w:widowControl/>
              <w:spacing w:line="440" w:lineRule="exact"/>
              <w:jc w:val="center"/>
              <w:rPr>
                <w:rFonts w:ascii="宋体" w:hAnsi="宋体" w:cs="宋体"/>
                <w:color w:val="auto"/>
                <w:sz w:val="24"/>
                <w:highlight w:val="none"/>
              </w:rPr>
            </w:pPr>
            <w:r>
              <w:rPr>
                <w:rFonts w:hint="eastAsia" w:ascii="宋体" w:hAnsi="宋体" w:cs="宋体"/>
                <w:color w:val="auto"/>
                <w:sz w:val="24"/>
                <w:highlight w:val="none"/>
              </w:rPr>
              <w:t>内容</w:t>
            </w:r>
          </w:p>
        </w:tc>
      </w:tr>
      <w:tr w14:paraId="20D9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65604202">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1</w:t>
            </w:r>
          </w:p>
        </w:tc>
        <w:tc>
          <w:tcPr>
            <w:tcW w:w="4579" w:type="pct"/>
            <w:noWrap w:val="0"/>
            <w:vAlign w:val="center"/>
          </w:tcPr>
          <w:p w14:paraId="59A1C14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2026年梁溪区山北街道机关食堂管理服务</w:t>
            </w:r>
          </w:p>
          <w:p w14:paraId="4AD2241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JSZC-320213-JLCZ-G2026-0002</w:t>
            </w:r>
          </w:p>
          <w:p w14:paraId="2AB90BE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采购方式：</w:t>
            </w:r>
            <w:r>
              <w:rPr>
                <w:rFonts w:hint="eastAsia" w:ascii="宋体" w:hAnsi="宋体" w:cs="宋体"/>
                <w:color w:val="auto"/>
                <w:sz w:val="24"/>
                <w:highlight w:val="none"/>
                <w:lang w:val="en-US" w:eastAsia="zh-CN"/>
              </w:rPr>
              <w:t>公开招标</w:t>
            </w:r>
          </w:p>
        </w:tc>
      </w:tr>
      <w:tr w14:paraId="67854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10241342">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2</w:t>
            </w:r>
          </w:p>
        </w:tc>
        <w:tc>
          <w:tcPr>
            <w:tcW w:w="4579" w:type="pct"/>
            <w:noWrap w:val="0"/>
            <w:vAlign w:val="center"/>
          </w:tcPr>
          <w:p w14:paraId="6861C2A0">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cs="宋体"/>
                <w:color w:val="auto"/>
                <w:sz w:val="24"/>
                <w:highlight w:val="none"/>
              </w:rPr>
              <w:t>采购人：无锡市梁溪区山北街道办事处</w:t>
            </w:r>
          </w:p>
          <w:p w14:paraId="71FC0E44">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cs="宋体"/>
                <w:color w:val="auto"/>
                <w:sz w:val="24"/>
                <w:highlight w:val="none"/>
              </w:rPr>
              <w:t>采购人地址：梁溪区山北街道会北路22号</w:t>
            </w:r>
          </w:p>
          <w:p w14:paraId="6246BE1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江苏嘉朗创智工程咨询管理有限公司</w:t>
            </w:r>
          </w:p>
          <w:p w14:paraId="0A6D6FB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采购机构地址：无锡市建筑西路599号4幢803室</w:t>
            </w:r>
          </w:p>
        </w:tc>
      </w:tr>
      <w:tr w14:paraId="4FB2A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420" w:type="pct"/>
            <w:noWrap w:val="0"/>
            <w:vAlign w:val="center"/>
          </w:tcPr>
          <w:p w14:paraId="5AA3B4E5">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3</w:t>
            </w:r>
          </w:p>
        </w:tc>
        <w:tc>
          <w:tcPr>
            <w:tcW w:w="4579" w:type="pct"/>
            <w:noWrap w:val="0"/>
            <w:vAlign w:val="center"/>
          </w:tcPr>
          <w:p w14:paraId="600B401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采购项目概况、要求：</w:t>
            </w:r>
          </w:p>
          <w:p w14:paraId="5144FF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本项目为</w:t>
            </w:r>
            <w:r>
              <w:rPr>
                <w:rFonts w:hint="eastAsia" w:ascii="宋体" w:hAnsi="宋体" w:cs="宋体"/>
                <w:color w:val="auto"/>
                <w:sz w:val="24"/>
                <w:highlight w:val="none"/>
                <w:lang w:eastAsia="zh-CN"/>
              </w:rPr>
              <w:t>2026年梁溪区山北街道机关食堂管理服务</w:t>
            </w:r>
            <w:r>
              <w:rPr>
                <w:rFonts w:hint="eastAsia" w:ascii="宋体" w:hAnsi="宋体" w:cs="宋体"/>
                <w:bCs/>
                <w:color w:val="auto"/>
                <w:sz w:val="24"/>
                <w:szCs w:val="24"/>
                <w:highlight w:val="none"/>
                <w:lang w:eastAsia="zh-CN"/>
              </w:rPr>
              <w:t>，为保障街道机关早、午用餐和工作接待工作需求，提升机关食堂在安全、卫生、用餐服务等方面的标准。</w:t>
            </w:r>
          </w:p>
          <w:p w14:paraId="6FF091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2.服务</w:t>
            </w:r>
            <w:r>
              <w:rPr>
                <w:rFonts w:hint="eastAsia" w:ascii="宋体" w:hAnsi="宋体" w:cs="宋体"/>
                <w:color w:val="auto"/>
                <w:sz w:val="24"/>
                <w:highlight w:val="none"/>
              </w:rPr>
              <w:t>期：</w:t>
            </w:r>
            <w:r>
              <w:rPr>
                <w:rFonts w:hint="eastAsia" w:ascii="宋体" w:hAnsi="宋体" w:cs="宋体"/>
                <w:color w:val="auto"/>
                <w:sz w:val="24"/>
                <w:highlight w:val="none"/>
                <w:lang w:val="en-US" w:eastAsia="zh-CN"/>
              </w:rPr>
              <w:t>具体以合同签订时间为准至2026年12月31日。</w:t>
            </w:r>
          </w:p>
          <w:p w14:paraId="4E7D3430">
            <w:pPr>
              <w:keepNext w:val="0"/>
              <w:keepLines w:val="0"/>
              <w:pageBreakBefore w:val="0"/>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szCs w:val="24"/>
                <w:highlight w:val="none"/>
                <w:lang w:val="en-US" w:eastAsia="zh-CN"/>
              </w:rPr>
              <w:t>质量要求：满足采购人要求；</w:t>
            </w:r>
          </w:p>
          <w:p w14:paraId="17B8A4C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服务地点：无锡市梁溪区山北街道办事处</w:t>
            </w:r>
            <w:r>
              <w:rPr>
                <w:rFonts w:hint="eastAsia" w:ascii="宋体" w:hAnsi="宋体" w:cs="宋体"/>
                <w:color w:val="auto"/>
                <w:sz w:val="24"/>
                <w:highlight w:val="none"/>
              </w:rPr>
              <w:t>；</w:t>
            </w:r>
          </w:p>
          <w:p w14:paraId="71FA99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lang w:val="en-US" w:eastAsia="zh-CN"/>
              </w:rPr>
              <w:t>5.</w:t>
            </w:r>
            <w:r>
              <w:rPr>
                <w:rFonts w:hint="eastAsia" w:ascii="宋体" w:hAnsi="宋体" w:eastAsia="宋体" w:cs="宋体"/>
                <w:b w:val="0"/>
                <w:bCs w:val="0"/>
                <w:color w:val="auto"/>
                <w:sz w:val="24"/>
                <w:szCs w:val="24"/>
                <w:highlight w:val="none"/>
              </w:rPr>
              <w:t>采购预算：</w:t>
            </w:r>
            <w:r>
              <w:rPr>
                <w:rFonts w:hint="eastAsia" w:ascii="宋体" w:hAnsi="宋体" w:cs="宋体"/>
                <w:color w:val="auto"/>
                <w:sz w:val="24"/>
                <w:highlight w:val="none"/>
                <w:lang w:val="en-US" w:eastAsia="zh-CN"/>
              </w:rPr>
              <w:t>141</w:t>
            </w:r>
            <w:r>
              <w:rPr>
                <w:rFonts w:hint="eastAsia" w:ascii="宋体" w:hAnsi="宋体" w:eastAsia="宋体" w:cs="宋体"/>
                <w:color w:val="auto"/>
                <w:sz w:val="24"/>
                <w:highlight w:val="none"/>
                <w:lang w:val="en-US" w:eastAsia="zh-CN"/>
              </w:rPr>
              <w:t>万元</w:t>
            </w:r>
          </w:p>
          <w:p w14:paraId="2C8C954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b w:val="0"/>
                <w:bCs w:val="0"/>
                <w:color w:val="auto"/>
                <w:sz w:val="24"/>
                <w:szCs w:val="24"/>
                <w:highlight w:val="none"/>
                <w:lang w:val="en-US" w:eastAsia="zh-CN"/>
              </w:rPr>
              <w:t>8.最高限价：</w:t>
            </w:r>
            <w:r>
              <w:rPr>
                <w:rFonts w:hint="eastAsia" w:ascii="宋体" w:hAnsi="宋体" w:cs="宋体"/>
                <w:color w:val="auto"/>
                <w:sz w:val="24"/>
                <w:highlight w:val="none"/>
                <w:lang w:val="en-US" w:eastAsia="zh-CN"/>
              </w:rPr>
              <w:t>134.95559</w:t>
            </w:r>
            <w:r>
              <w:rPr>
                <w:rFonts w:hint="eastAsia" w:ascii="宋体" w:hAnsi="宋体" w:eastAsia="宋体" w:cs="宋体"/>
                <w:color w:val="auto"/>
                <w:sz w:val="24"/>
                <w:highlight w:val="none"/>
                <w:lang w:val="en-US" w:eastAsia="zh-CN"/>
              </w:rPr>
              <w:t>万元</w:t>
            </w:r>
          </w:p>
        </w:tc>
      </w:tr>
      <w:tr w14:paraId="14BE9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20" w:type="pct"/>
            <w:noWrap w:val="0"/>
            <w:vAlign w:val="center"/>
          </w:tcPr>
          <w:p w14:paraId="5B029E52">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4</w:t>
            </w:r>
          </w:p>
        </w:tc>
        <w:tc>
          <w:tcPr>
            <w:tcW w:w="4579" w:type="pct"/>
            <w:noWrap w:val="0"/>
            <w:vAlign w:val="center"/>
          </w:tcPr>
          <w:p w14:paraId="565586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（一）基本资格要求：</w:t>
            </w:r>
          </w:p>
          <w:p w14:paraId="1C42C4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符合《中华人民共和国政府采购法》第二十二条的规定；</w:t>
            </w:r>
          </w:p>
          <w:p w14:paraId="666CEF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未被“信用中国”（www.creditchina.gov.cn）、中国政府采购网（www.ccgp.gov.cn）列入失信被执行人、重大税收违法案件当事人名单、政府采购严重违法失信行为记录名单；</w:t>
            </w:r>
          </w:p>
          <w:p w14:paraId="4FCBD5E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（二）落实政府采购政策需满足的资格要求：本项目专门面向中小企业采购</w:t>
            </w:r>
            <w:r>
              <w:rPr>
                <w:rFonts w:hint="eastAsia" w:ascii="宋体" w:hAnsi="宋体" w:cs="宋体"/>
                <w:color w:val="auto"/>
                <w:sz w:val="24"/>
                <w:szCs w:val="24"/>
                <w:highlight w:val="none"/>
                <w:lang w:eastAsia="zh-CN"/>
              </w:rPr>
              <w:t>。</w:t>
            </w:r>
          </w:p>
          <w:p w14:paraId="0770CF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根据《中小企业划型标准规定》工信部联企业</w:t>
            </w:r>
            <w:r>
              <w:rPr>
                <w:rFonts w:hint="eastAsia" w:ascii="宋体" w:hAnsi="宋体" w:cs="宋体"/>
                <w:color w:val="auto"/>
                <w:sz w:val="24"/>
                <w:szCs w:val="24"/>
                <w:highlight w:val="none"/>
                <w:lang w:eastAsia="zh-CN"/>
              </w:rPr>
              <w:t>〔2011〕300号</w:t>
            </w:r>
            <w:r>
              <w:rPr>
                <w:rFonts w:hint="eastAsia" w:ascii="宋体" w:hAnsi="宋体" w:eastAsia="宋体" w:cs="宋体"/>
                <w:color w:val="auto"/>
                <w:sz w:val="24"/>
                <w:szCs w:val="24"/>
                <w:highlight w:val="none"/>
              </w:rPr>
              <w:t>，本项目所属行业为：</w:t>
            </w:r>
            <w:r>
              <w:rPr>
                <w:rFonts w:hint="eastAsia" w:ascii="宋体" w:hAnsi="宋体" w:eastAsia="宋体" w:cs="宋体"/>
                <w:color w:val="auto"/>
                <w:sz w:val="24"/>
                <w:szCs w:val="24"/>
                <w:highlight w:val="none"/>
                <w:lang w:val="en-US" w:eastAsia="zh-CN"/>
              </w:rPr>
              <w:t>批发业</w:t>
            </w:r>
            <w:r>
              <w:rPr>
                <w:rFonts w:hint="eastAsia" w:ascii="宋体" w:hAnsi="宋体" w:eastAsia="宋体" w:cs="宋体"/>
                <w:color w:val="auto"/>
                <w:sz w:val="24"/>
                <w:szCs w:val="24"/>
                <w:highlight w:val="none"/>
              </w:rPr>
              <w:t>。</w:t>
            </w:r>
          </w:p>
          <w:p w14:paraId="1873A2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（三）特定资格要求：</w:t>
            </w:r>
          </w:p>
          <w:p w14:paraId="42B53AEE">
            <w:pPr>
              <w:spacing w:line="360" w:lineRule="auto"/>
              <w:jc w:val="left"/>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highlight w:val="none"/>
              </w:rPr>
              <w:t>投标供应商应为中华人民共和国境内合法注册并具有独立法人资格的企（事）业单位、其他组织等；</w:t>
            </w:r>
          </w:p>
          <w:p w14:paraId="71380E2E">
            <w:pPr>
              <w:spacing w:line="360" w:lineRule="auto"/>
              <w:jc w:val="left"/>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投标供应商应</w:t>
            </w:r>
            <w:r>
              <w:rPr>
                <w:rFonts w:hint="eastAsia" w:ascii="宋体" w:cs="宋体"/>
                <w:color w:val="auto"/>
                <w:sz w:val="24"/>
                <w:highlight w:val="none"/>
                <w:lang w:val="zh-CN"/>
              </w:rPr>
              <w:t>具备有效期内的</w:t>
            </w:r>
            <w:r>
              <w:rPr>
                <w:rFonts w:hint="eastAsia" w:ascii="宋体" w:cs="宋体"/>
                <w:color w:val="auto"/>
                <w:sz w:val="24"/>
                <w:highlight w:val="none"/>
                <w:lang w:val="en-US" w:eastAsia="zh-CN"/>
              </w:rPr>
              <w:t>食品生产</w:t>
            </w:r>
            <w:r>
              <w:rPr>
                <w:rFonts w:hint="eastAsia" w:ascii="宋体" w:cs="宋体"/>
                <w:color w:val="auto"/>
                <w:sz w:val="24"/>
                <w:highlight w:val="none"/>
                <w:lang w:val="zh-CN"/>
              </w:rPr>
              <w:t>许可证或者食品经营许可证。</w:t>
            </w:r>
          </w:p>
          <w:p w14:paraId="0A6EA1E0">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未被“信用中国”（www.creditchina.gov.cn）、信用江苏（http://credit.jiangsu.gov.cn/）、中国政府采购网（www.ccgp.gov.cn）列入失信被执行人、重大税收违法案件当事人名单、政府采购严重违法失信行为记录名单；</w:t>
            </w:r>
          </w:p>
          <w:p w14:paraId="2D11CB0F">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授权委托人应为投标供应商本单位在职员工</w:t>
            </w:r>
            <w:r>
              <w:rPr>
                <w:rFonts w:hint="eastAsia" w:ascii="宋体" w:hAnsi="宋体" w:cs="宋体"/>
                <w:color w:val="auto"/>
                <w:sz w:val="24"/>
                <w:highlight w:val="none"/>
                <w:lang w:eastAsia="zh-CN"/>
              </w:rPr>
              <w:t>。</w:t>
            </w:r>
          </w:p>
          <w:p w14:paraId="6B6D979F">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highlight w:val="none"/>
                <w:lang w:eastAsia="zh-CN"/>
              </w:rPr>
              <w:t>；</w:t>
            </w:r>
          </w:p>
          <w:p w14:paraId="0CA07E7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2）重大违法记录是指</w:t>
            </w:r>
            <w:r>
              <w:rPr>
                <w:rFonts w:hint="eastAsia" w:ascii="宋体" w:hAnsi="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因违法经营受到刑事处罚或者责令停产停业、吊销许可证或者执照、较大数额罚款等行政处罚。</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cs="宋体"/>
                <w:b/>
                <w:bCs/>
                <w:color w:val="auto"/>
                <w:sz w:val="24"/>
                <w:szCs w:val="24"/>
                <w:highlight w:val="none"/>
                <w:lang w:eastAsia="zh-CN"/>
              </w:rPr>
              <w:t>）</w:t>
            </w:r>
          </w:p>
          <w:p w14:paraId="62460D6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本项目不接受联合体</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w:t>
            </w:r>
          </w:p>
        </w:tc>
      </w:tr>
      <w:tr w14:paraId="005C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0BF662E8">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5</w:t>
            </w:r>
          </w:p>
        </w:tc>
        <w:tc>
          <w:tcPr>
            <w:tcW w:w="4579" w:type="pct"/>
            <w:noWrap w:val="0"/>
            <w:vAlign w:val="center"/>
          </w:tcPr>
          <w:p w14:paraId="0E30FB2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获取</w:t>
            </w:r>
            <w:r>
              <w:rPr>
                <w:rFonts w:hint="eastAsia" w:ascii="宋体" w:hAnsi="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方式：供应商登录苏采云</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HYPERLINK "http://jszfcg.jsczt.cn/" \o "http://jszfcg.jsczt.cn/"</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http://jszfcg.jsczt.cn/</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（后缀名为“.kedt”）、供应商操作手册及政府采购客户端工具也可通过“苏采云”系统</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已报名项目</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报名详情页面内相应链接进行下载</w:t>
            </w:r>
            <w:r>
              <w:rPr>
                <w:rFonts w:hint="eastAsia" w:ascii="宋体" w:hAnsi="宋体" w:eastAsia="宋体" w:cs="宋体"/>
                <w:b w:val="0"/>
                <w:bCs w:val="0"/>
                <w:color w:val="auto"/>
                <w:sz w:val="24"/>
                <w:szCs w:val="24"/>
                <w:highlight w:val="none"/>
                <w:lang w:eastAsia="zh-CN"/>
              </w:rPr>
              <w:t>。</w:t>
            </w:r>
          </w:p>
          <w:p w14:paraId="5F94D282">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szCs w:val="24"/>
                <w:highlight w:val="none"/>
              </w:rPr>
              <w:t>获取</w:t>
            </w:r>
            <w:r>
              <w:rPr>
                <w:rFonts w:hint="eastAsia" w:ascii="宋体" w:hAnsi="宋体" w:cs="宋体"/>
                <w:b w:val="0"/>
                <w:bCs w:val="0"/>
                <w:color w:val="auto"/>
                <w:sz w:val="24"/>
                <w:highlight w:val="none"/>
                <w:lang w:eastAsia="zh-CN"/>
              </w:rPr>
              <w:t>采购文件</w:t>
            </w:r>
            <w:r>
              <w:rPr>
                <w:rFonts w:hint="eastAsia" w:ascii="宋体" w:hAnsi="宋体" w:cs="宋体"/>
                <w:b w:val="0"/>
                <w:bCs w:val="0"/>
                <w:color w:val="auto"/>
                <w:sz w:val="24"/>
                <w:highlight w:val="none"/>
              </w:rPr>
              <w:t>时间：本项目</w:t>
            </w:r>
            <w:r>
              <w:rPr>
                <w:rFonts w:hint="eastAsia" w:ascii="宋体" w:hAnsi="宋体" w:cs="宋体"/>
                <w:b w:val="0"/>
                <w:bCs w:val="0"/>
                <w:color w:val="auto"/>
                <w:sz w:val="24"/>
                <w:highlight w:val="none"/>
                <w:lang w:eastAsia="zh-CN"/>
              </w:rPr>
              <w:t>公开招标</w:t>
            </w:r>
            <w:r>
              <w:rPr>
                <w:rFonts w:hint="eastAsia" w:ascii="宋体" w:hAnsi="宋体" w:cs="宋体"/>
                <w:b w:val="0"/>
                <w:bCs w:val="0"/>
                <w:color w:val="auto"/>
                <w:sz w:val="24"/>
                <w:highlight w:val="none"/>
              </w:rPr>
              <w:t>公告发布之日起五个工作日内（法定假日除外）</w:t>
            </w:r>
            <w:r>
              <w:rPr>
                <w:rFonts w:hint="eastAsia" w:ascii="宋体" w:hAnsi="宋体" w:cs="宋体"/>
                <w:b w:val="0"/>
                <w:bCs w:val="0"/>
                <w:color w:val="auto"/>
                <w:sz w:val="24"/>
                <w:highlight w:val="none"/>
                <w:lang w:val="zh-CN"/>
              </w:rPr>
              <w:t>。</w:t>
            </w:r>
          </w:p>
          <w:p w14:paraId="69F38EF5">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szCs w:val="24"/>
                <w:highlight w:val="none"/>
              </w:rPr>
              <w:t>获取</w:t>
            </w:r>
            <w:r>
              <w:rPr>
                <w:rFonts w:hint="eastAsia" w:ascii="宋体" w:hAnsi="宋体" w:cs="宋体"/>
                <w:b w:val="0"/>
                <w:bCs w:val="0"/>
                <w:color w:val="auto"/>
                <w:sz w:val="24"/>
                <w:highlight w:val="none"/>
                <w:lang w:eastAsia="zh-CN"/>
              </w:rPr>
              <w:t>采购文件</w:t>
            </w:r>
            <w:r>
              <w:rPr>
                <w:rFonts w:hint="eastAsia" w:ascii="宋体" w:hAnsi="宋体" w:cs="宋体"/>
                <w:b w:val="0"/>
                <w:bCs w:val="0"/>
                <w:color w:val="auto"/>
                <w:sz w:val="24"/>
                <w:highlight w:val="none"/>
              </w:rPr>
              <w:t>地点：</w:t>
            </w:r>
            <w:r>
              <w:rPr>
                <w:rFonts w:hint="eastAsia" w:ascii="宋体" w:hAnsi="宋体" w:eastAsia="宋体" w:cs="宋体"/>
                <w:b w:val="0"/>
                <w:bCs w:val="0"/>
                <w:color w:val="auto"/>
                <w:sz w:val="24"/>
                <w:szCs w:val="24"/>
                <w:highlight w:val="none"/>
              </w:rPr>
              <w:t>供应商登录苏采云</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HYPERLINK "http://jszfcg.jsczt.cn/" \o "http://jszfcg.jsczt.cn/"</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http://jszfcg.jsczt.cn/</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进行获取。</w:t>
            </w:r>
          </w:p>
          <w:p w14:paraId="75A55E67">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rPr>
              <w:t>4.</w:t>
            </w:r>
            <w:r>
              <w:rPr>
                <w:rFonts w:hint="eastAsia" w:ascii="宋体" w:hAnsi="宋体" w:cs="宋体"/>
                <w:b w:val="0"/>
                <w:bCs w:val="0"/>
                <w:color w:val="auto"/>
                <w:sz w:val="24"/>
                <w:highlight w:val="none"/>
                <w:lang w:eastAsia="zh-CN"/>
              </w:rPr>
              <w:t>采购文件</w:t>
            </w:r>
            <w:r>
              <w:rPr>
                <w:rFonts w:hint="eastAsia" w:ascii="宋体" w:hAnsi="宋体" w:eastAsia="宋体" w:cs="宋体"/>
                <w:b w:val="0"/>
                <w:bCs w:val="0"/>
                <w:color w:val="auto"/>
                <w:sz w:val="24"/>
                <w:szCs w:val="24"/>
                <w:highlight w:val="none"/>
              </w:rPr>
              <w:t>售价：0元。</w:t>
            </w:r>
          </w:p>
        </w:tc>
      </w:tr>
      <w:tr w14:paraId="3BAC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70440F0E">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6</w:t>
            </w:r>
          </w:p>
        </w:tc>
        <w:tc>
          <w:tcPr>
            <w:tcW w:w="4579" w:type="pct"/>
            <w:noWrap w:val="0"/>
            <w:vAlign w:val="center"/>
          </w:tcPr>
          <w:p w14:paraId="512A2C8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提疑截止时间：</w:t>
            </w:r>
            <w:r>
              <w:rPr>
                <w:rFonts w:hint="eastAsia" w:ascii="宋体" w:hAnsi="宋体"/>
                <w:color w:val="auto"/>
                <w:sz w:val="24"/>
                <w:highlight w:val="none"/>
                <w:lang w:eastAsia="zh-CN"/>
              </w:rPr>
              <w:t>202</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年</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月</w:t>
            </w:r>
            <w:r>
              <w:rPr>
                <w:rFonts w:hint="eastAsia" w:ascii="宋体" w:hAnsi="宋体"/>
                <w:color w:val="auto"/>
                <w:sz w:val="24"/>
                <w:highlight w:val="none"/>
                <w:lang w:val="en-US" w:eastAsia="zh-CN"/>
              </w:rPr>
              <w:t>12</w:t>
            </w:r>
            <w:r>
              <w:rPr>
                <w:rFonts w:hint="eastAsia" w:ascii="宋体" w:hAnsi="宋体"/>
                <w:color w:val="auto"/>
                <w:sz w:val="24"/>
                <w:highlight w:val="none"/>
                <w:lang w:eastAsia="zh-CN"/>
              </w:rPr>
              <w:t>日</w:t>
            </w:r>
            <w:r>
              <w:rPr>
                <w:rFonts w:hint="eastAsia" w:ascii="宋体" w:hAnsi="宋体"/>
                <w:color w:val="auto"/>
                <w:sz w:val="24"/>
                <w:highlight w:val="none"/>
                <w:lang w:val="en-US" w:eastAsia="zh-CN"/>
              </w:rPr>
              <w:t>17</w:t>
            </w:r>
            <w:r>
              <w:rPr>
                <w:rFonts w:hint="eastAsia" w:ascii="宋体" w:hAnsi="宋体"/>
                <w:color w:val="auto"/>
                <w:sz w:val="24"/>
                <w:highlight w:val="none"/>
              </w:rPr>
              <w:t>时，</w:t>
            </w:r>
            <w:r>
              <w:rPr>
                <w:rFonts w:hint="eastAsia" w:ascii="宋体" w:hAnsi="宋体" w:eastAsia="宋体" w:cs="宋体"/>
                <w:color w:val="auto"/>
                <w:sz w:val="24"/>
                <w:szCs w:val="24"/>
                <w:highlight w:val="none"/>
              </w:rPr>
              <w:t>以书面形式（含传真）和电子邮件形式发送给采购代理机构。</w:t>
            </w:r>
            <w:r>
              <w:rPr>
                <w:rFonts w:hint="eastAsia" w:ascii="宋体" w:hAnsi="宋体" w:eastAsia="宋体" w:cs="宋体"/>
                <w:color w:val="auto"/>
                <w:sz w:val="24"/>
                <w:szCs w:val="24"/>
                <w:highlight w:val="none"/>
                <w:lang w:eastAsia="zh-CN"/>
              </w:rPr>
              <w:t>（</w:t>
            </w: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r>
              <w:rPr>
                <w:rFonts w:hint="eastAsia" w:ascii="宋体" w:hAnsi="宋体" w:eastAsia="宋体"/>
                <w:color w:val="auto"/>
                <w:sz w:val="24"/>
                <w:highlight w:val="none"/>
                <w:lang w:eastAsia="zh-CN"/>
              </w:rPr>
              <w:t>）</w:t>
            </w:r>
          </w:p>
          <w:p w14:paraId="52199CC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采购人对采购文件澄清、修改时间：投标截止时间15天前，以书面（或电子稿）形式发送给各报名投标供应商。</w:t>
            </w:r>
          </w:p>
        </w:tc>
      </w:tr>
      <w:tr w14:paraId="44FD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20" w:type="pct"/>
            <w:noWrap w:val="0"/>
            <w:vAlign w:val="center"/>
          </w:tcPr>
          <w:p w14:paraId="662B546D">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7</w:t>
            </w:r>
          </w:p>
        </w:tc>
        <w:tc>
          <w:tcPr>
            <w:tcW w:w="4579" w:type="pct"/>
            <w:noWrap w:val="0"/>
            <w:vAlign w:val="center"/>
          </w:tcPr>
          <w:p w14:paraId="4C0B3D5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本项目不需缴纳</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r>
              <w:rPr>
                <w:rFonts w:hint="eastAsia" w:ascii="宋体" w:hAnsi="宋体" w:eastAsia="宋体" w:cs="宋体"/>
                <w:bCs/>
                <w:color w:val="auto"/>
                <w:sz w:val="24"/>
                <w:szCs w:val="24"/>
                <w:highlight w:val="none"/>
                <w:lang w:val="en-US" w:eastAsia="zh-CN"/>
              </w:rPr>
              <w:t>及履约保证金</w:t>
            </w:r>
            <w:r>
              <w:rPr>
                <w:rFonts w:hint="eastAsia" w:ascii="宋体" w:hAnsi="宋体" w:cs="宋体"/>
                <w:color w:val="auto"/>
                <w:sz w:val="24"/>
                <w:highlight w:val="none"/>
                <w:lang w:eastAsia="zh-CN"/>
              </w:rPr>
              <w:t>。</w:t>
            </w:r>
          </w:p>
        </w:tc>
      </w:tr>
      <w:tr w14:paraId="02E1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658A5CCA">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8</w:t>
            </w:r>
          </w:p>
        </w:tc>
        <w:tc>
          <w:tcPr>
            <w:tcW w:w="4579" w:type="pct"/>
            <w:noWrap w:val="0"/>
            <w:vAlign w:val="center"/>
          </w:tcPr>
          <w:p w14:paraId="0CBC354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截止时间起90天</w:t>
            </w:r>
            <w:r>
              <w:rPr>
                <w:rFonts w:hint="eastAsia" w:ascii="宋体" w:hAnsi="宋体" w:cs="宋体"/>
                <w:color w:val="auto"/>
                <w:sz w:val="24"/>
                <w:highlight w:val="none"/>
                <w:lang w:eastAsia="zh-CN"/>
              </w:rPr>
              <w:t>。</w:t>
            </w:r>
          </w:p>
        </w:tc>
      </w:tr>
      <w:tr w14:paraId="01E8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1966E5E6">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9</w:t>
            </w:r>
          </w:p>
        </w:tc>
        <w:tc>
          <w:tcPr>
            <w:tcW w:w="4579" w:type="pct"/>
            <w:noWrap w:val="0"/>
            <w:vAlign w:val="center"/>
          </w:tcPr>
          <w:p w14:paraId="3D0BA13C">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b/>
                <w:color w:val="auto"/>
                <w:sz w:val="24"/>
                <w:highlight w:val="none"/>
              </w:rPr>
            </w:pPr>
            <w:r>
              <w:rPr>
                <w:rFonts w:hint="eastAsia" w:ascii="宋体" w:hAnsi="宋体" w:eastAsia="宋体" w:cs="宋体"/>
                <w:b w:val="0"/>
                <w:bCs/>
                <w:color w:val="auto"/>
                <w:sz w:val="24"/>
                <w:szCs w:val="24"/>
                <w:highlight w:val="none"/>
                <w:lang w:val="zh-CN"/>
              </w:rPr>
              <w:t>网上报价</w:t>
            </w:r>
            <w:r>
              <w:rPr>
                <w:rFonts w:hint="eastAsia" w:ascii="宋体" w:hAnsi="宋体" w:cs="宋体"/>
                <w:b w:val="0"/>
                <w:bCs/>
                <w:color w:val="auto"/>
                <w:sz w:val="24"/>
                <w:highlight w:val="none"/>
              </w:rPr>
              <w:t>截止</w:t>
            </w:r>
            <w:r>
              <w:rPr>
                <w:rFonts w:hint="eastAsia" w:ascii="宋体" w:hAnsi="宋体" w:cs="宋体"/>
                <w:color w:val="auto"/>
                <w:sz w:val="24"/>
                <w:highlight w:val="none"/>
              </w:rPr>
              <w:t>时间</w:t>
            </w:r>
            <w:r>
              <w:rPr>
                <w:rFonts w:hint="eastAsia" w:ascii="宋体" w:hAnsi="宋体" w:cs="宋体"/>
                <w:b/>
                <w:color w:val="auto"/>
                <w:sz w:val="24"/>
                <w:highlight w:val="none"/>
              </w:rPr>
              <w:t>：</w:t>
            </w:r>
            <w:r>
              <w:rPr>
                <w:rFonts w:hint="eastAsia" w:ascii="宋体" w:hAnsi="宋体" w:cs="宋体"/>
                <w:b/>
                <w:color w:val="auto"/>
                <w:sz w:val="24"/>
                <w:highlight w:val="none"/>
                <w:lang w:eastAsia="zh-CN"/>
              </w:rPr>
              <w:t>202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lang w:eastAsia="zh-CN"/>
              </w:rPr>
              <w:t>年</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lang w:eastAsia="zh-CN"/>
              </w:rPr>
              <w:t>月</w:t>
            </w:r>
            <w:r>
              <w:rPr>
                <w:rFonts w:hint="eastAsia" w:ascii="宋体" w:hAnsi="宋体" w:cs="宋体"/>
                <w:b/>
                <w:color w:val="auto"/>
                <w:sz w:val="24"/>
                <w:highlight w:val="none"/>
                <w:lang w:val="en-US" w:eastAsia="zh-CN"/>
              </w:rPr>
              <w:t>28</w:t>
            </w:r>
            <w:r>
              <w:rPr>
                <w:rFonts w:hint="eastAsia" w:ascii="宋体" w:hAnsi="宋体" w:cs="宋体"/>
                <w:b/>
                <w:color w:val="auto"/>
                <w:sz w:val="24"/>
                <w:highlight w:val="none"/>
                <w:lang w:eastAsia="zh-CN"/>
              </w:rPr>
              <w:t>日</w:t>
            </w:r>
            <w:r>
              <w:rPr>
                <w:rFonts w:hint="eastAsia" w:ascii="宋体" w:hAnsi="宋体" w:cs="宋体"/>
                <w:b/>
                <w:color w:val="auto"/>
                <w:sz w:val="24"/>
                <w:highlight w:val="none"/>
              </w:rPr>
              <w:t>9</w:t>
            </w:r>
            <w:r>
              <w:rPr>
                <w:rFonts w:hint="eastAsia" w:ascii="宋体" w:hAnsi="宋体" w:cs="宋体"/>
                <w:b/>
                <w:color w:val="auto"/>
                <w:sz w:val="24"/>
                <w:highlight w:val="none"/>
                <w:lang w:eastAsia="zh-CN"/>
              </w:rPr>
              <w:t>:</w:t>
            </w:r>
            <w:r>
              <w:rPr>
                <w:rFonts w:hint="eastAsia" w:ascii="宋体" w:hAnsi="宋体" w:cs="宋体"/>
                <w:b/>
                <w:color w:val="auto"/>
                <w:sz w:val="24"/>
                <w:highlight w:val="none"/>
              </w:rPr>
              <w:t>30截止，</w:t>
            </w:r>
            <w:r>
              <w:rPr>
                <w:rFonts w:hint="eastAsia" w:ascii="宋体" w:hAnsi="宋体" w:cs="宋体"/>
                <w:color w:val="auto"/>
                <w:sz w:val="24"/>
                <w:highlight w:val="none"/>
              </w:rPr>
              <w:t>截止期后的响应文件恕不接受。</w:t>
            </w:r>
          </w:p>
          <w:p w14:paraId="207F2A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本项目采购文件规定的供应商按时在线解密方式：开启时间后30分钟内，通过“苏采云”系统（使用“CA数字证书”）解密。</w:t>
            </w:r>
          </w:p>
          <w:p w14:paraId="77BF356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zh-CN"/>
              </w:rPr>
              <w:t>递交地点</w:t>
            </w:r>
            <w:r>
              <w:rPr>
                <w:rFonts w:hint="eastAsia" w:ascii="宋体" w:hAnsi="宋体" w:eastAsia="宋体" w:cs="宋体"/>
                <w:b w:val="0"/>
                <w:bCs/>
                <w:color w:val="auto"/>
                <w:sz w:val="24"/>
                <w:szCs w:val="24"/>
                <w:highlight w:val="none"/>
              </w:rPr>
              <w:t>：“苏采云”系统（网址：</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HYPERLINK "http://jszfcg.jsczt.cn/）" \o "http://jszfcg.jsczt.cn/）"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http://jszfcg.jsczt.cn/）“报名详情”</w:t>
            </w:r>
            <w:r>
              <w:rPr>
                <w:rFonts w:hint="eastAsia" w:ascii="宋体" w:hAnsi="宋体" w:eastAsia="宋体" w:cs="宋体"/>
                <w:b w:val="0"/>
                <w:bCs/>
                <w:color w:val="auto"/>
                <w:sz w:val="24"/>
                <w:szCs w:val="24"/>
                <w:highlight w:val="none"/>
              </w:rPr>
              <w:fldChar w:fldCharType="end"/>
            </w:r>
          </w:p>
          <w:p w14:paraId="53B94397">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eastAsia="宋体" w:cs="宋体"/>
                <w:b w:val="0"/>
                <w:bCs/>
                <w:color w:val="auto"/>
                <w:sz w:val="24"/>
                <w:szCs w:val="24"/>
                <w:highlight w:val="none"/>
              </w:rPr>
              <w:t>开标地点：</w:t>
            </w:r>
            <w:r>
              <w:rPr>
                <w:rFonts w:hint="eastAsia" w:ascii="宋体" w:hAnsi="宋体" w:eastAsia="宋体" w:cs="宋体"/>
                <w:bCs/>
                <w:color w:val="auto"/>
                <w:sz w:val="24"/>
                <w:szCs w:val="24"/>
                <w:highlight w:val="none"/>
              </w:rPr>
              <w:t>“苏采云”系统（网址：http://jszfcg.jsczt.cn/）“开标大厅”</w:t>
            </w:r>
          </w:p>
        </w:tc>
      </w:tr>
      <w:tr w14:paraId="1F393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11EA09FD">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10</w:t>
            </w:r>
          </w:p>
        </w:tc>
        <w:tc>
          <w:tcPr>
            <w:tcW w:w="4579" w:type="pct"/>
            <w:noWrap w:val="0"/>
            <w:vAlign w:val="center"/>
          </w:tcPr>
          <w:p w14:paraId="1DCAAE0E">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b/>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时间：</w:t>
            </w:r>
            <w:r>
              <w:rPr>
                <w:rFonts w:hint="eastAsia" w:ascii="宋体" w:hAnsi="宋体" w:cs="宋体"/>
                <w:b/>
                <w:color w:val="auto"/>
                <w:sz w:val="24"/>
                <w:highlight w:val="none"/>
                <w:lang w:eastAsia="zh-CN"/>
              </w:rPr>
              <w:t>202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lang w:eastAsia="zh-CN"/>
              </w:rPr>
              <w:t>年</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lang w:eastAsia="zh-CN"/>
              </w:rPr>
              <w:t>月</w:t>
            </w:r>
            <w:r>
              <w:rPr>
                <w:rFonts w:hint="eastAsia" w:ascii="宋体" w:hAnsi="宋体" w:cs="宋体"/>
                <w:b/>
                <w:color w:val="auto"/>
                <w:sz w:val="24"/>
                <w:highlight w:val="none"/>
                <w:lang w:val="en-US" w:eastAsia="zh-CN"/>
              </w:rPr>
              <w:t>28</w:t>
            </w:r>
            <w:r>
              <w:rPr>
                <w:rFonts w:hint="eastAsia" w:ascii="宋体" w:hAnsi="宋体" w:cs="宋体"/>
                <w:b/>
                <w:color w:val="auto"/>
                <w:sz w:val="24"/>
                <w:highlight w:val="none"/>
                <w:lang w:eastAsia="zh-CN"/>
              </w:rPr>
              <w:t>日</w:t>
            </w:r>
            <w:r>
              <w:rPr>
                <w:rFonts w:hint="eastAsia" w:ascii="宋体" w:hAnsi="宋体" w:cs="宋体"/>
                <w:b/>
                <w:color w:val="auto"/>
                <w:sz w:val="24"/>
                <w:highlight w:val="none"/>
              </w:rPr>
              <w:t>9:30</w:t>
            </w:r>
          </w:p>
          <w:p w14:paraId="78072C9C">
            <w:pPr>
              <w:keepNext w:val="0"/>
              <w:keepLines w:val="0"/>
              <w:pageBreakBefore w:val="0"/>
              <w:widowControl/>
              <w:kinsoku/>
              <w:wordWrap/>
              <w:overflowPunct/>
              <w:topLinePunct w:val="0"/>
              <w:autoSpaceDE/>
              <w:autoSpaceDN/>
              <w:bidi w:val="0"/>
              <w:adjustRightInd/>
              <w:snapToGrid/>
              <w:spacing w:line="360" w:lineRule="auto"/>
              <w:textAlignment w:val="auto"/>
              <w:rPr>
                <w:rStyle w:val="201"/>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地点：</w:t>
            </w:r>
            <w:r>
              <w:rPr>
                <w:rStyle w:val="201"/>
                <w:rFonts w:hint="eastAsia" w:ascii="宋体" w:hAnsi="宋体" w:eastAsia="宋体" w:cs="宋体"/>
                <w:color w:val="auto"/>
                <w:sz w:val="24"/>
                <w:szCs w:val="24"/>
                <w:highlight w:val="none"/>
                <w:lang w:val="en-US" w:eastAsia="zh-CN" w:bidi="ar-SA"/>
              </w:rPr>
              <w:t>苏采云投标客户端</w:t>
            </w:r>
          </w:p>
          <w:p w14:paraId="2E361E5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cs="宋体"/>
                <w:color w:val="auto"/>
                <w:sz w:val="24"/>
                <w:highlight w:val="none"/>
                <w:lang w:val="en-US"/>
              </w:rPr>
            </w:pPr>
            <w:r>
              <w:rPr>
                <w:rStyle w:val="201"/>
                <w:rFonts w:hint="eastAsia" w:ascii="宋体" w:hAnsi="宋体" w:eastAsia="宋体" w:cs="宋体"/>
                <w:color w:val="auto"/>
                <w:sz w:val="24"/>
                <w:szCs w:val="24"/>
                <w:highlight w:val="none"/>
              </w:rPr>
              <w:t>本项目进行线上不见面采购活动，供应商</w:t>
            </w:r>
            <w:r>
              <w:rPr>
                <w:rStyle w:val="201"/>
                <w:rFonts w:hint="eastAsia" w:ascii="宋体" w:hAnsi="宋体" w:eastAsia="宋体" w:cs="宋体"/>
                <w:color w:val="auto"/>
                <w:sz w:val="24"/>
                <w:szCs w:val="24"/>
                <w:highlight w:val="none"/>
                <w:lang w:val="en-US" w:eastAsia="zh-CN"/>
              </w:rPr>
              <w:t>授权委托人在整个</w:t>
            </w:r>
            <w:r>
              <w:rPr>
                <w:rStyle w:val="201"/>
                <w:rFonts w:hint="eastAsia" w:ascii="宋体" w:hAnsi="宋体" w:cs="宋体"/>
                <w:color w:val="auto"/>
                <w:sz w:val="24"/>
                <w:szCs w:val="24"/>
                <w:highlight w:val="none"/>
                <w:lang w:val="en-US" w:eastAsia="zh-CN"/>
              </w:rPr>
              <w:t>投标</w:t>
            </w:r>
            <w:r>
              <w:rPr>
                <w:rStyle w:val="201"/>
                <w:rFonts w:hint="eastAsia" w:ascii="宋体" w:hAnsi="宋体" w:eastAsia="宋体" w:cs="宋体"/>
                <w:color w:val="auto"/>
                <w:sz w:val="24"/>
                <w:szCs w:val="24"/>
                <w:highlight w:val="none"/>
                <w:lang w:val="en-US" w:eastAsia="zh-CN"/>
              </w:rPr>
              <w:t>过程中，应保持电话畅通，由于</w:t>
            </w:r>
            <w:r>
              <w:rPr>
                <w:rStyle w:val="201"/>
                <w:rFonts w:hint="eastAsia" w:ascii="宋体" w:hAnsi="宋体" w:eastAsia="宋体" w:cs="宋体"/>
                <w:color w:val="auto"/>
                <w:sz w:val="24"/>
                <w:szCs w:val="24"/>
                <w:highlight w:val="none"/>
              </w:rPr>
              <w:t>供应商</w:t>
            </w:r>
            <w:r>
              <w:rPr>
                <w:rStyle w:val="201"/>
                <w:rFonts w:hint="eastAsia" w:ascii="宋体" w:hAnsi="宋体" w:eastAsia="宋体" w:cs="宋体"/>
                <w:color w:val="auto"/>
                <w:sz w:val="24"/>
                <w:szCs w:val="24"/>
                <w:highlight w:val="none"/>
                <w:lang w:val="en-US" w:eastAsia="zh-CN"/>
              </w:rPr>
              <w:t>无法及时沟通，造成的损失由各供应商自行承担。</w:t>
            </w:r>
          </w:p>
        </w:tc>
      </w:tr>
      <w:tr w14:paraId="74C4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74CCADC0">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11</w:t>
            </w:r>
          </w:p>
        </w:tc>
        <w:tc>
          <w:tcPr>
            <w:tcW w:w="4579" w:type="pct"/>
            <w:noWrap w:val="0"/>
            <w:vAlign w:val="center"/>
          </w:tcPr>
          <w:p w14:paraId="47FD83E6">
            <w:pPr>
              <w:keepNext w:val="0"/>
              <w:keepLines w:val="0"/>
              <w:pageBreakBefore w:val="0"/>
              <w:kinsoku/>
              <w:wordWrap/>
              <w:overflowPunct/>
              <w:topLinePunct w:val="0"/>
              <w:autoSpaceDE/>
              <w:autoSpaceDN/>
              <w:bidi w:val="0"/>
              <w:adjustRightInd/>
              <w:snapToGrid/>
              <w:spacing w:line="360" w:lineRule="auto"/>
              <w:textAlignment w:val="auto"/>
              <w:rPr>
                <w:rStyle w:val="201"/>
                <w:rFonts w:hint="eastAsia" w:ascii="宋体" w:hAnsi="宋体" w:eastAsia="宋体" w:cs="宋体"/>
                <w:b/>
                <w:bCs/>
                <w:color w:val="auto"/>
                <w:sz w:val="24"/>
                <w:szCs w:val="24"/>
                <w:highlight w:val="none"/>
              </w:rPr>
            </w:pPr>
            <w:r>
              <w:rPr>
                <w:rStyle w:val="201"/>
                <w:rFonts w:hint="eastAsia" w:ascii="宋体" w:hAnsi="宋体" w:eastAsia="宋体" w:cs="宋体"/>
                <w:b/>
                <w:bCs/>
                <w:color w:val="auto"/>
                <w:sz w:val="24"/>
                <w:szCs w:val="24"/>
                <w:highlight w:val="none"/>
              </w:rPr>
              <w:t>评审时间：</w:t>
            </w:r>
            <w:r>
              <w:rPr>
                <w:rFonts w:hint="eastAsia" w:ascii="宋体" w:hAnsi="宋体" w:cs="宋体"/>
                <w:b/>
                <w:color w:val="auto"/>
                <w:sz w:val="24"/>
                <w:highlight w:val="none"/>
                <w:lang w:eastAsia="zh-CN"/>
              </w:rPr>
              <w:t>202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lang w:eastAsia="zh-CN"/>
              </w:rPr>
              <w:t>年</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lang w:eastAsia="zh-CN"/>
              </w:rPr>
              <w:t>月</w:t>
            </w:r>
            <w:r>
              <w:rPr>
                <w:rFonts w:hint="eastAsia" w:ascii="宋体" w:hAnsi="宋体" w:cs="宋体"/>
                <w:b/>
                <w:color w:val="auto"/>
                <w:sz w:val="24"/>
                <w:highlight w:val="none"/>
                <w:lang w:val="en-US" w:eastAsia="zh-CN"/>
              </w:rPr>
              <w:t>28</w:t>
            </w:r>
            <w:r>
              <w:rPr>
                <w:rFonts w:hint="eastAsia" w:ascii="宋体" w:hAnsi="宋体" w:cs="宋体"/>
                <w:b/>
                <w:color w:val="auto"/>
                <w:sz w:val="24"/>
                <w:highlight w:val="none"/>
                <w:lang w:eastAsia="zh-CN"/>
              </w:rPr>
              <w:t>日</w:t>
            </w:r>
          </w:p>
          <w:p w14:paraId="5B44A9C1">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b/>
                <w:color w:val="auto"/>
                <w:sz w:val="24"/>
                <w:highlight w:val="none"/>
              </w:rPr>
            </w:pPr>
            <w:r>
              <w:rPr>
                <w:rStyle w:val="201"/>
                <w:rFonts w:hint="eastAsia" w:ascii="宋体" w:hAnsi="宋体" w:eastAsia="宋体" w:cs="宋体"/>
                <w:color w:val="auto"/>
                <w:sz w:val="24"/>
                <w:szCs w:val="24"/>
                <w:highlight w:val="none"/>
              </w:rPr>
              <w:t>评审地点：</w:t>
            </w:r>
            <w:r>
              <w:rPr>
                <w:rFonts w:hint="eastAsia" w:ascii="宋体" w:hAnsi="宋体" w:cs="宋体"/>
                <w:color w:val="auto"/>
                <w:sz w:val="24"/>
                <w:highlight w:val="none"/>
                <w:lang w:eastAsia="zh-CN"/>
              </w:rPr>
              <w:t>江苏嘉朗创智工程咨询管理有限公司</w:t>
            </w:r>
            <w:r>
              <w:rPr>
                <w:rFonts w:hint="eastAsia" w:ascii="宋体" w:hAnsi="宋体" w:cs="宋体"/>
                <w:color w:val="auto"/>
                <w:sz w:val="24"/>
                <w:highlight w:val="none"/>
              </w:rPr>
              <w:t>（建筑西路599号4栋803）</w:t>
            </w:r>
            <w:r>
              <w:rPr>
                <w:rStyle w:val="201"/>
                <w:rFonts w:hint="eastAsia" w:ascii="宋体" w:hAnsi="宋体" w:eastAsia="宋体" w:cs="宋体"/>
                <w:color w:val="auto"/>
                <w:sz w:val="24"/>
                <w:szCs w:val="24"/>
                <w:highlight w:val="none"/>
                <w:lang w:eastAsia="zh-CN"/>
              </w:rPr>
              <w:t>（</w:t>
            </w:r>
            <w:r>
              <w:rPr>
                <w:rStyle w:val="201"/>
                <w:rFonts w:hint="eastAsia" w:ascii="宋体" w:hAnsi="宋体" w:eastAsia="宋体" w:cs="宋体"/>
                <w:color w:val="auto"/>
                <w:sz w:val="24"/>
                <w:szCs w:val="24"/>
                <w:highlight w:val="none"/>
                <w:lang w:val="en-US" w:eastAsia="zh-CN"/>
              </w:rPr>
              <w:t>苏采云系统网上评标</w:t>
            </w:r>
            <w:r>
              <w:rPr>
                <w:rStyle w:val="201"/>
                <w:rFonts w:hint="eastAsia" w:ascii="宋体" w:hAnsi="宋体" w:eastAsia="宋体" w:cs="宋体"/>
                <w:color w:val="auto"/>
                <w:sz w:val="24"/>
                <w:szCs w:val="24"/>
                <w:highlight w:val="none"/>
                <w:lang w:eastAsia="zh-CN"/>
              </w:rPr>
              <w:t>）</w:t>
            </w:r>
          </w:p>
        </w:tc>
      </w:tr>
      <w:tr w14:paraId="5BBC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33B202BF">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12</w:t>
            </w:r>
          </w:p>
        </w:tc>
        <w:tc>
          <w:tcPr>
            <w:tcW w:w="4579" w:type="pct"/>
            <w:noWrap w:val="0"/>
            <w:vAlign w:val="center"/>
          </w:tcPr>
          <w:p w14:paraId="64C15E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响应</w:t>
            </w:r>
            <w:r>
              <w:rPr>
                <w:rFonts w:hint="eastAsia" w:ascii="宋体" w:hAnsi="宋体" w:eastAsia="宋体" w:cs="宋体"/>
                <w:b/>
                <w:bCs w:val="0"/>
                <w:color w:val="auto"/>
                <w:sz w:val="24"/>
                <w:szCs w:val="24"/>
                <w:highlight w:val="none"/>
              </w:rPr>
              <w:t>文件制作要求：</w:t>
            </w:r>
          </w:p>
          <w:p w14:paraId="386F82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1.因本项目作为采用线上电子开评标（网上不见面开标），供应商在苏采云系统规定的时间内对投标文件进行解密。</w:t>
            </w:r>
          </w:p>
          <w:p w14:paraId="083A51D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2.供应商在收到</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通知书后与采购人签订合同前，必须提供与系统中电子投标文件一致的纸质投标文件一式三份。</w:t>
            </w:r>
          </w:p>
          <w:p w14:paraId="0AD1DB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3.供应商请仔细阅读供应商注册流程和公开招标文件中关于电子开评标等相关事项，如有问题可发送邮件或移动电话咨询。</w:t>
            </w:r>
          </w:p>
          <w:p w14:paraId="7A64043C">
            <w:pPr>
              <w:pStyle w:val="14"/>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bCs/>
                <w:color w:val="auto"/>
                <w:sz w:val="24"/>
                <w:szCs w:val="24"/>
                <w:highlight w:val="none"/>
              </w:rPr>
              <w:t>4.本次采购采用“苏采云”系统进行采购活动，</w:t>
            </w:r>
            <w:r>
              <w:rPr>
                <w:rFonts w:hint="eastAsia" w:ascii="宋体" w:hAnsi="宋体" w:eastAsia="宋体" w:cs="宋体"/>
                <w:bCs/>
                <w:color w:val="auto"/>
                <w:sz w:val="24"/>
                <w:szCs w:val="24"/>
                <w:highlight w:val="none"/>
                <w:lang w:val="en-US" w:eastAsia="zh-CN"/>
              </w:rPr>
              <w:t>采购文件</w:t>
            </w:r>
            <w:r>
              <w:rPr>
                <w:rFonts w:hint="eastAsia" w:ascii="宋体" w:hAnsi="宋体" w:eastAsia="宋体" w:cs="宋体"/>
                <w:bCs/>
                <w:color w:val="auto"/>
                <w:sz w:val="24"/>
                <w:szCs w:val="24"/>
                <w:highlight w:val="none"/>
              </w:rPr>
              <w:t>发布、报价、评审和中标结果发布全程电子化。</w:t>
            </w:r>
          </w:p>
        </w:tc>
      </w:tr>
      <w:tr w14:paraId="0EB72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420" w:type="pct"/>
            <w:noWrap w:val="0"/>
            <w:vAlign w:val="center"/>
          </w:tcPr>
          <w:p w14:paraId="06DCFB18">
            <w:pPr>
              <w:keepNext w:val="0"/>
              <w:keepLines w:val="0"/>
              <w:pageBreakBefore w:val="0"/>
              <w:widowControl/>
              <w:spacing w:line="440" w:lineRule="exact"/>
              <w:ind w:firstLine="0"/>
              <w:jc w:val="center"/>
              <w:rPr>
                <w:rFonts w:ascii="宋体" w:hAnsi="宋体" w:cs="宋体"/>
                <w:color w:val="auto"/>
                <w:sz w:val="24"/>
                <w:highlight w:val="none"/>
              </w:rPr>
            </w:pPr>
            <w:r>
              <w:rPr>
                <w:rFonts w:hint="eastAsia" w:ascii="宋体" w:hAnsi="宋体" w:cs="宋体"/>
                <w:color w:val="auto"/>
                <w:sz w:val="24"/>
                <w:highlight w:val="none"/>
              </w:rPr>
              <w:t>13</w:t>
            </w:r>
          </w:p>
        </w:tc>
        <w:tc>
          <w:tcPr>
            <w:tcW w:w="4579" w:type="pct"/>
            <w:noWrap w:val="0"/>
            <w:vAlign w:val="center"/>
          </w:tcPr>
          <w:p w14:paraId="387E56A1">
            <w:pPr>
              <w:keepNext w:val="0"/>
              <w:keepLines w:val="0"/>
              <w:pageBreakBefore w:val="0"/>
              <w:kinsoku/>
              <w:wordWrap/>
              <w:overflowPunct/>
              <w:topLinePunct w:val="0"/>
              <w:autoSpaceDE/>
              <w:autoSpaceDN/>
              <w:bidi w:val="0"/>
              <w:adjustRightInd/>
              <w:snapToGrid/>
              <w:spacing w:line="360" w:lineRule="auto"/>
              <w:ind w:right="0"/>
              <w:textAlignment w:val="auto"/>
              <w:rPr>
                <w:rFonts w:ascii="宋体" w:hAnsi="宋体" w:cs="宋体"/>
                <w:color w:val="auto"/>
                <w:sz w:val="24"/>
                <w:highlight w:val="none"/>
              </w:rPr>
            </w:pPr>
            <w:r>
              <w:rPr>
                <w:rFonts w:hint="eastAsia" w:ascii="宋体" w:hAnsi="宋体" w:cs="宋体"/>
                <w:color w:val="auto"/>
                <w:sz w:val="24"/>
                <w:highlight w:val="none"/>
              </w:rPr>
              <w:t>采购人：无锡市梁溪区山北街道办事处</w:t>
            </w:r>
          </w:p>
          <w:p w14:paraId="2B302FC4">
            <w:pPr>
              <w:keepNext w:val="0"/>
              <w:keepLines w:val="0"/>
              <w:pageBreakBefore w:val="0"/>
              <w:kinsoku/>
              <w:wordWrap/>
              <w:overflowPunct/>
              <w:topLinePunct w:val="0"/>
              <w:autoSpaceDE/>
              <w:autoSpaceDN/>
              <w:bidi w:val="0"/>
              <w:adjustRightInd/>
              <w:snapToGrid/>
              <w:spacing w:line="360" w:lineRule="auto"/>
              <w:ind w:right="0"/>
              <w:textAlignment w:val="auto"/>
              <w:rPr>
                <w:rFonts w:ascii="宋体" w:hAnsi="宋体" w:cs="宋体"/>
                <w:color w:val="auto"/>
                <w:sz w:val="24"/>
                <w:highlight w:val="none"/>
              </w:rPr>
            </w:pPr>
            <w:r>
              <w:rPr>
                <w:rFonts w:hint="eastAsia" w:ascii="宋体" w:hAnsi="宋体" w:cs="宋体"/>
                <w:color w:val="auto"/>
                <w:sz w:val="24"/>
                <w:highlight w:val="none"/>
              </w:rPr>
              <w:t>采购人地址：梁溪区山北街道会北路22号</w:t>
            </w:r>
          </w:p>
          <w:p w14:paraId="598C78F7">
            <w:pPr>
              <w:keepNext w:val="0"/>
              <w:keepLines w:val="0"/>
              <w:pageBreakBefore w:val="0"/>
              <w:widowControl/>
              <w:kinsoku/>
              <w:wordWrap/>
              <w:overflowPunct/>
              <w:topLinePunct w:val="0"/>
              <w:autoSpaceDE/>
              <w:autoSpaceDN/>
              <w:bidi w:val="0"/>
              <w:adjustRightInd/>
              <w:snapToGrid/>
              <w:spacing w:line="360" w:lineRule="auto"/>
              <w:ind w:right="0"/>
              <w:jc w:val="left"/>
              <w:textAlignment w:val="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联系人：奚小义</w:t>
            </w:r>
          </w:p>
          <w:p w14:paraId="213512D4">
            <w:pPr>
              <w:keepNext w:val="0"/>
              <w:keepLines w:val="0"/>
              <w:pageBreakBefore w:val="0"/>
              <w:widowControl/>
              <w:kinsoku/>
              <w:wordWrap/>
              <w:overflowPunct/>
              <w:topLinePunct w:val="0"/>
              <w:autoSpaceDE/>
              <w:autoSpaceDN/>
              <w:bidi w:val="0"/>
              <w:adjustRightInd/>
              <w:snapToGrid/>
              <w:spacing w:line="360" w:lineRule="auto"/>
              <w:ind w:right="0"/>
              <w:textAlignment w:val="auto"/>
              <w:rPr>
                <w:rFonts w:ascii="宋体" w:hAnsi="宋体" w:cs="宋体"/>
                <w:color w:val="auto"/>
                <w:sz w:val="24"/>
                <w:szCs w:val="28"/>
                <w:highlight w:val="none"/>
              </w:rPr>
            </w:pPr>
            <w:r>
              <w:rPr>
                <w:rFonts w:hint="eastAsia" w:ascii="宋体" w:hAnsi="宋体" w:cs="宋体"/>
                <w:color w:val="auto"/>
                <w:sz w:val="24"/>
                <w:szCs w:val="28"/>
                <w:highlight w:val="none"/>
              </w:rPr>
              <w:t>联系电话：</w:t>
            </w:r>
            <w:r>
              <w:rPr>
                <w:rFonts w:hint="eastAsia" w:ascii="宋体" w:hAnsi="宋体" w:cs="宋体"/>
                <w:color w:val="auto"/>
                <w:sz w:val="24"/>
                <w:highlight w:val="none"/>
              </w:rPr>
              <w:t>0510-83075006</w:t>
            </w:r>
          </w:p>
          <w:p w14:paraId="0516CA4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江苏嘉朗创智工程咨询管理有限公司</w:t>
            </w:r>
          </w:p>
          <w:p w14:paraId="23A4A6C5">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徐日友</w:t>
            </w:r>
            <w:r>
              <w:rPr>
                <w:rFonts w:hint="eastAsia" w:ascii="宋体" w:hAnsi="宋体" w:cs="宋体"/>
                <w:color w:val="auto"/>
                <w:sz w:val="24"/>
                <w:highlight w:val="none"/>
              </w:rPr>
              <w:t>、</w:t>
            </w:r>
            <w:r>
              <w:rPr>
                <w:rFonts w:hint="eastAsia" w:ascii="宋体" w:hAnsi="宋体" w:cs="宋体"/>
                <w:color w:val="auto"/>
                <w:sz w:val="24"/>
                <w:highlight w:val="none"/>
                <w:lang w:eastAsia="zh-CN"/>
              </w:rPr>
              <w:t>牛淞</w:t>
            </w:r>
          </w:p>
          <w:p w14:paraId="2DC62596">
            <w:pPr>
              <w:keepNext w:val="0"/>
              <w:keepLines w:val="0"/>
              <w:pageBreakBefore w:val="0"/>
              <w:kinsoku/>
              <w:wordWrap/>
              <w:overflowPunct/>
              <w:topLinePunct w:val="0"/>
              <w:autoSpaceDE/>
              <w:autoSpaceDN/>
              <w:bidi w:val="0"/>
              <w:adjustRightInd/>
              <w:snapToGrid/>
              <w:spacing w:line="360" w:lineRule="auto"/>
              <w:ind w:right="0"/>
              <w:textAlignment w:val="auto"/>
              <w:rPr>
                <w:rFonts w:ascii="宋体" w:hAnsi="宋体" w:cs="宋体"/>
                <w:color w:val="auto"/>
                <w:sz w:val="24"/>
                <w:szCs w:val="28"/>
                <w:highlight w:val="none"/>
              </w:rPr>
            </w:pPr>
            <w:r>
              <w:rPr>
                <w:rFonts w:hint="eastAsia" w:ascii="宋体" w:hAnsi="宋体" w:cs="宋体"/>
                <w:color w:val="auto"/>
                <w:sz w:val="24"/>
                <w:highlight w:val="none"/>
              </w:rPr>
              <w:t>联系电话：0510-83707889</w:t>
            </w:r>
          </w:p>
          <w:p w14:paraId="29B60988">
            <w:pPr>
              <w:keepNext w:val="0"/>
              <w:keepLines w:val="0"/>
              <w:pageBreakBefore w:val="0"/>
              <w:kinsoku/>
              <w:wordWrap/>
              <w:overflowPunct/>
              <w:topLinePunct w:val="0"/>
              <w:autoSpaceDE/>
              <w:autoSpaceDN/>
              <w:bidi w:val="0"/>
              <w:adjustRightInd/>
              <w:snapToGrid/>
              <w:spacing w:line="360" w:lineRule="auto"/>
              <w:ind w:right="0"/>
              <w:textAlignment w:val="auto"/>
              <w:rPr>
                <w:rFonts w:ascii="宋体" w:hAnsi="宋体" w:cs="宋体"/>
                <w:color w:val="auto"/>
                <w:sz w:val="24"/>
                <w:highlight w:val="none"/>
              </w:rPr>
            </w:pPr>
            <w:r>
              <w:rPr>
                <w:rFonts w:hint="eastAsia" w:ascii="宋体" w:hAnsi="宋体" w:cs="宋体"/>
                <w:color w:val="auto"/>
                <w:sz w:val="24"/>
                <w:highlight w:val="none"/>
              </w:rPr>
              <w:t>联系地址：无锡市</w:t>
            </w:r>
            <w:r>
              <w:rPr>
                <w:rFonts w:hint="eastAsia" w:ascii="宋体" w:hAnsi="宋体" w:cs="宋体"/>
                <w:color w:val="auto"/>
                <w:sz w:val="24"/>
                <w:highlight w:val="none"/>
                <w:lang w:val="en-US" w:eastAsia="zh-CN"/>
              </w:rPr>
              <w:t>滨湖区</w:t>
            </w:r>
            <w:r>
              <w:rPr>
                <w:rFonts w:hint="eastAsia" w:ascii="宋体" w:hAnsi="宋体" w:cs="宋体"/>
                <w:color w:val="auto"/>
                <w:sz w:val="24"/>
                <w:highlight w:val="none"/>
              </w:rPr>
              <w:t>建筑西路599号4幢803室</w:t>
            </w:r>
          </w:p>
          <w:p w14:paraId="0C455749">
            <w:pPr>
              <w:keepNext w:val="0"/>
              <w:keepLines w:val="0"/>
              <w:pageBreakBefore w:val="0"/>
              <w:kinsoku/>
              <w:wordWrap/>
              <w:overflowPunct/>
              <w:topLinePunct w:val="0"/>
              <w:autoSpaceDE/>
              <w:autoSpaceDN/>
              <w:bidi w:val="0"/>
              <w:adjustRightInd/>
              <w:snapToGrid/>
              <w:spacing w:line="360" w:lineRule="auto"/>
              <w:ind w:right="0"/>
              <w:textAlignment w:val="auto"/>
              <w:rPr>
                <w:rFonts w:ascii="宋体" w:hAnsi="宋体" w:cs="宋体"/>
                <w:color w:val="auto"/>
                <w:sz w:val="24"/>
                <w:highlight w:val="none"/>
              </w:rPr>
            </w:pPr>
            <w:r>
              <w:rPr>
                <w:rFonts w:hint="eastAsia" w:ascii="宋体" w:hAnsi="宋体" w:cs="宋体"/>
                <w:color w:val="auto"/>
                <w:sz w:val="24"/>
                <w:highlight w:val="none"/>
              </w:rPr>
              <w:t>邮政编码：214000</w:t>
            </w:r>
          </w:p>
          <w:p w14:paraId="757B8559">
            <w:pPr>
              <w:keepNext w:val="0"/>
              <w:keepLines w:val="0"/>
              <w:pageBreakBefore w:val="0"/>
              <w:kinsoku/>
              <w:wordWrap/>
              <w:overflowPunct/>
              <w:topLinePunct w:val="0"/>
              <w:autoSpaceDE/>
              <w:autoSpaceDN/>
              <w:bidi w:val="0"/>
              <w:adjustRightInd/>
              <w:snapToGrid/>
              <w:spacing w:line="360" w:lineRule="auto"/>
              <w:ind w:right="0"/>
              <w:textAlignment w:val="auto"/>
              <w:rPr>
                <w:rFonts w:ascii="宋体" w:hAnsi="宋体" w:cs="宋体"/>
                <w:color w:val="auto"/>
                <w:sz w:val="24"/>
                <w:highlight w:val="none"/>
              </w:rPr>
            </w:pP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p>
          <w:p w14:paraId="4B448BBC">
            <w:pPr>
              <w:keepNext w:val="0"/>
              <w:keepLines w:val="0"/>
              <w:pageBreakBefore w:val="0"/>
              <w:widowControl/>
              <w:kinsoku/>
              <w:wordWrap/>
              <w:overflowPunct/>
              <w:topLinePunct w:val="0"/>
              <w:autoSpaceDE/>
              <w:autoSpaceDN/>
              <w:bidi w:val="0"/>
              <w:adjustRightInd/>
              <w:snapToGrid/>
              <w:spacing w:line="360" w:lineRule="auto"/>
              <w:ind w:right="0"/>
              <w:textAlignment w:val="auto"/>
              <w:rPr>
                <w:rFonts w:ascii="宋体" w:hAnsi="宋体" w:cs="宋体"/>
                <w:b/>
                <w:color w:val="auto"/>
                <w:sz w:val="24"/>
                <w:highlight w:val="none"/>
              </w:rPr>
            </w:pPr>
            <w:r>
              <w:rPr>
                <w:rFonts w:hint="eastAsia" w:ascii="宋体" w:hAnsi="宋体" w:cs="宋体"/>
                <w:color w:val="auto"/>
                <w:sz w:val="24"/>
                <w:highlight w:val="none"/>
              </w:rPr>
              <w:t>有关本次活动方面的问题</w:t>
            </w:r>
            <w:r>
              <w:rPr>
                <w:rFonts w:hint="eastAsia" w:ascii="宋体" w:hAnsi="宋体" w:cs="宋体"/>
                <w:color w:val="auto"/>
                <w:sz w:val="24"/>
                <w:highlight w:val="none"/>
                <w:lang w:eastAsia="zh-CN"/>
              </w:rPr>
              <w:t>，</w:t>
            </w:r>
            <w:r>
              <w:rPr>
                <w:rFonts w:hint="eastAsia" w:ascii="宋体" w:hAnsi="宋体" w:cs="宋体"/>
                <w:color w:val="auto"/>
                <w:sz w:val="24"/>
                <w:highlight w:val="none"/>
              </w:rPr>
              <w:t>可</w:t>
            </w:r>
            <w:r>
              <w:rPr>
                <w:rFonts w:hint="eastAsia" w:ascii="宋体" w:hAnsi="宋体" w:cs="宋体"/>
                <w:color w:val="auto"/>
                <w:sz w:val="24"/>
                <w:highlight w:val="none"/>
                <w:lang w:eastAsia="zh-CN"/>
              </w:rPr>
              <w:t>来信</w:t>
            </w:r>
            <w:r>
              <w:rPr>
                <w:rFonts w:hint="eastAsia" w:ascii="宋体" w:hAnsi="宋体" w:cs="宋体"/>
                <w:color w:val="auto"/>
                <w:sz w:val="24"/>
                <w:highlight w:val="none"/>
              </w:rPr>
              <w:t>、来函（传真）或电话联系。</w:t>
            </w:r>
          </w:p>
        </w:tc>
      </w:tr>
      <w:tr w14:paraId="0CC6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20" w:type="pct"/>
            <w:noWrap w:val="0"/>
            <w:vAlign w:val="center"/>
          </w:tcPr>
          <w:p w14:paraId="59517EF8">
            <w:pPr>
              <w:keepNext w:val="0"/>
              <w:keepLines w:val="0"/>
              <w:pageBreakBefore w:val="0"/>
              <w:widowControl/>
              <w:spacing w:line="440" w:lineRule="exact"/>
              <w:ind w:firstLine="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4579" w:type="pct"/>
            <w:noWrap w:val="0"/>
            <w:vAlign w:val="center"/>
          </w:tcPr>
          <w:p w14:paraId="7C7BBFB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潜在</w:t>
            </w:r>
            <w:r>
              <w:rPr>
                <w:rFonts w:hint="eastAsia" w:ascii="宋体" w:hAnsi="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访问江苏省政府采购（苏采云）平台的网络地址和方法：</w:t>
            </w:r>
          </w:p>
          <w:p w14:paraId="676D2FC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1.请有意参加本项目投标的供应商按以下流程进行操作：</w:t>
            </w:r>
          </w:p>
          <w:p w14:paraId="00F5B5A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访问“江苏省政府采购（苏采云）平台”--“用户注册”按钮进入注册界面进行账号注册并填写申请信息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也可以直接通过http://jszfcg.jscz.gov.cn/jszc/register进入注册界面。</w:t>
            </w:r>
          </w:p>
          <w:p w14:paraId="415219C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（2）潜在供应商访问江苏省政府采购（苏采云）平台的方法：“苏采云”系统用户注册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获取“CA数字证书”--CA绑定与登录--项目参与--下载采购文件（后缀名为“.kedt”）--将后缀名为“.kedt”的采购文件导入政府采购客户端工具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制作投标文件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导出加密的投标文件（后缀名为zip）--通过“苏采云”系统上传响应文件。</w:t>
            </w:r>
          </w:p>
          <w:p w14:paraId="718A2D4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p>
          <w:p w14:paraId="5678BC8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（4）CA驱动下载：在“江苏省政府采购（苏采云）平台”账号</w:t>
            </w:r>
            <w:r>
              <w:rPr>
                <w:rFonts w:hint="eastAsia" w:ascii="宋体" w:hAnsi="宋体" w:cs="宋体"/>
                <w:color w:val="auto"/>
                <w:sz w:val="24"/>
                <w:szCs w:val="24"/>
                <w:highlight w:val="none"/>
                <w:lang w:eastAsia="zh-CN"/>
              </w:rPr>
              <w:t>登录</w:t>
            </w:r>
            <w:r>
              <w:rPr>
                <w:rFonts w:hint="eastAsia" w:ascii="宋体" w:hAnsi="宋体" w:eastAsia="宋体" w:cs="宋体"/>
                <w:color w:val="auto"/>
                <w:sz w:val="24"/>
                <w:szCs w:val="24"/>
                <w:highlight w:val="none"/>
              </w:rPr>
              <w:t>页面，点击“驱动下载”链接中的“政务CA、方正签章控件驱动安装包及安装说明”可以直接下载驱动安装包，安装包中附有驱动安装手册。</w:t>
            </w:r>
          </w:p>
          <w:p w14:paraId="7EE74BF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（后缀名为“.kedt”）、“苏采云”系统供应商操作手册及政府采购客户端工具也可通过“苏采云”系统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已参与项目—获取详情页面内相应链接进行下载。</w:t>
            </w:r>
          </w:p>
          <w:p w14:paraId="37B5D97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（6）政府采购客户端工具及“苏采云”系统供应商操作手册可访问江苏政府采购网-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办事指南--“资料下载”进行下载《“苏采云”系统供应商操作手册及政府采购客户端工具》或可至</w:t>
            </w:r>
            <w:r>
              <w:rPr>
                <w:rFonts w:hint="eastAsia" w:ascii="宋体" w:hAnsi="宋体" w:cs="宋体"/>
                <w:color w:val="auto"/>
                <w:sz w:val="24"/>
                <w:szCs w:val="24"/>
                <w:highlight w:val="none"/>
                <w:lang w:val="en-US" w:eastAsia="zh-CN"/>
              </w:rPr>
              <w:t>江苏</w:t>
            </w:r>
            <w:r>
              <w:rPr>
                <w:rFonts w:hint="eastAsia" w:ascii="宋体" w:hAnsi="宋体" w:eastAsia="宋体" w:cs="宋体"/>
                <w:color w:val="auto"/>
                <w:sz w:val="24"/>
                <w:szCs w:val="24"/>
                <w:highlight w:val="none"/>
              </w:rPr>
              <w:t>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下载专区--“苏采云”栏目下载《“苏采云”系统供应商操作手册》。</w:t>
            </w:r>
          </w:p>
          <w:p w14:paraId="10F8623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（7）采购代理机构将数据电文形式的</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加载至“苏采云”系统，供潜在供应商下载或者查阅。</w:t>
            </w:r>
          </w:p>
          <w:p w14:paraId="076B5D9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（8）苏采云系统应使用谷歌浏览器参与不见面开标。</w:t>
            </w:r>
          </w:p>
          <w:p w14:paraId="3352FF9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技术支持QQ：田女士：3071474382 ；王先生：897651173。</w:t>
            </w:r>
          </w:p>
        </w:tc>
      </w:tr>
    </w:tbl>
    <w:p w14:paraId="0D9380EF">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第二部分. </w:t>
      </w:r>
      <w:r>
        <w:rPr>
          <w:rFonts w:hint="eastAsia" w:ascii="宋体" w:hAnsi="宋体" w:cs="宋体"/>
          <w:b/>
          <w:color w:val="auto"/>
          <w:sz w:val="44"/>
          <w:szCs w:val="44"/>
          <w:highlight w:val="none"/>
          <w:lang w:eastAsia="zh-CN"/>
        </w:rPr>
        <w:t>投标</w:t>
      </w:r>
      <w:r>
        <w:rPr>
          <w:rFonts w:hint="eastAsia" w:ascii="宋体" w:hAnsi="宋体" w:cs="宋体"/>
          <w:b/>
          <w:color w:val="auto"/>
          <w:sz w:val="44"/>
          <w:szCs w:val="44"/>
          <w:highlight w:val="none"/>
        </w:rPr>
        <w:t>须知</w:t>
      </w:r>
    </w:p>
    <w:p w14:paraId="57F70ADF">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（一）遵循原则：</w:t>
      </w:r>
    </w:p>
    <w:p w14:paraId="06DE7FCB">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1116545C">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（二）采购文件：</w:t>
      </w:r>
    </w:p>
    <w:p w14:paraId="552A4FF9">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采购文件包括文件目录所列全部内容，投标供应商应仔细阅读，并在投标文件中充分响应采购文件的所有要求。</w:t>
      </w:r>
    </w:p>
    <w:p w14:paraId="4C13CA3D">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投标供应商应向</w:t>
      </w:r>
      <w:r>
        <w:rPr>
          <w:rFonts w:hint="eastAsia" w:ascii="宋体" w:hAnsi="宋体" w:cs="宋体"/>
          <w:color w:val="auto"/>
          <w:sz w:val="24"/>
          <w:highlight w:val="none"/>
          <w:lang w:eastAsia="zh-CN"/>
        </w:rPr>
        <w:t>江苏嘉朗创智工程咨询管理有限公司</w:t>
      </w:r>
      <w:r>
        <w:rPr>
          <w:rFonts w:hint="eastAsia" w:ascii="宋体" w:hAnsi="宋体" w:cs="宋体"/>
          <w:color w:val="auto"/>
          <w:sz w:val="24"/>
          <w:highlight w:val="none"/>
        </w:rPr>
        <w:t>购买文件及有关资料，按采购文件要求提交全部资料并对采购文件各项内容做出实质性响应，否则投标无效。</w:t>
      </w:r>
    </w:p>
    <w:p w14:paraId="52B60E25">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投标供应商一旦参加本项目投标，即表明承诺接受了本采购文件中所有条件和规定。</w:t>
      </w:r>
    </w:p>
    <w:p w14:paraId="0E561EF2">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采购文件一经售出、一律不退，且仅作为本次投标使用。</w:t>
      </w:r>
    </w:p>
    <w:p w14:paraId="7E55C812">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（三）采购文件的解释：</w:t>
      </w:r>
    </w:p>
    <w:p w14:paraId="1F0F40DA">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投标供应商如有需要对采购文件要求澄清的问题，请以书面提出，并按“投标邀请”第6项规定的时间将电子邮件或书面传真发送至</w:t>
      </w:r>
      <w:r>
        <w:rPr>
          <w:rFonts w:hint="eastAsia" w:ascii="宋体" w:hAnsi="宋体" w:cs="宋体"/>
          <w:color w:val="auto"/>
          <w:sz w:val="24"/>
          <w:highlight w:val="none"/>
          <w:lang w:eastAsia="zh-CN"/>
        </w:rPr>
        <w:t>江苏嘉朗创智工程咨询管理有限公司</w:t>
      </w:r>
      <w:r>
        <w:rPr>
          <w:rFonts w:hint="eastAsia" w:ascii="宋体" w:hAnsi="宋体" w:cs="宋体"/>
          <w:color w:val="auto"/>
          <w:sz w:val="24"/>
          <w:highlight w:val="none"/>
        </w:rPr>
        <w:t>，联系方式详见“投标邀请”第13项。</w:t>
      </w:r>
    </w:p>
    <w:p w14:paraId="49437C47">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采购人、</w:t>
      </w:r>
      <w:r>
        <w:rPr>
          <w:rFonts w:hint="eastAsia" w:ascii="宋体" w:hAnsi="宋体" w:cs="宋体"/>
          <w:color w:val="auto"/>
          <w:sz w:val="24"/>
          <w:highlight w:val="none"/>
          <w:lang w:eastAsia="zh-CN"/>
        </w:rPr>
        <w:t>江苏嘉朗创智工程咨询管理有限公司</w:t>
      </w:r>
      <w:r>
        <w:rPr>
          <w:rFonts w:hint="eastAsia" w:ascii="宋体" w:hAnsi="宋体" w:cs="宋体"/>
          <w:color w:val="auto"/>
          <w:sz w:val="24"/>
          <w:highlight w:val="none"/>
        </w:rPr>
        <w:t>将按“投标邀请”第6项规定的时间对投标供应商针对采购文件书面提出的要求澄清的问题进行书面答疑。</w:t>
      </w:r>
    </w:p>
    <w:p w14:paraId="2E169C48">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本文件的最终解释权归采购人。</w:t>
      </w:r>
    </w:p>
    <w:p w14:paraId="5A1C6D3F">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（四）采购文件的补充或修正：</w:t>
      </w:r>
    </w:p>
    <w:p w14:paraId="2164A521">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投标截止时间15日前</w:t>
      </w:r>
      <w:r>
        <w:rPr>
          <w:rFonts w:hint="eastAsia" w:ascii="宋体" w:hAnsi="宋体" w:cs="宋体"/>
          <w:color w:val="auto"/>
          <w:sz w:val="24"/>
          <w:highlight w:val="none"/>
          <w:lang w:eastAsia="zh-CN"/>
        </w:rPr>
        <w:t>江苏嘉朗创智工程咨询管理有限公司</w:t>
      </w:r>
      <w:r>
        <w:rPr>
          <w:rFonts w:hint="eastAsia" w:ascii="宋体" w:hAnsi="宋体" w:cs="宋体"/>
          <w:color w:val="auto"/>
          <w:sz w:val="24"/>
          <w:highlight w:val="none"/>
        </w:rPr>
        <w:t>可对采购文件进行必要的澄清或者修改，并视具体情况，延长投标截止时间。</w:t>
      </w:r>
    </w:p>
    <w:p w14:paraId="1979DE4D">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如需对采购文件进行补充或修正，</w:t>
      </w:r>
      <w:r>
        <w:rPr>
          <w:rFonts w:hint="eastAsia" w:ascii="宋体" w:hAnsi="宋体" w:cs="宋体"/>
          <w:color w:val="auto"/>
          <w:sz w:val="24"/>
          <w:highlight w:val="none"/>
          <w:lang w:eastAsia="zh-CN"/>
        </w:rPr>
        <w:t>江苏嘉朗创智工程咨询管理有限公司</w:t>
      </w:r>
      <w:r>
        <w:rPr>
          <w:rFonts w:hint="eastAsia" w:ascii="宋体" w:hAnsi="宋体" w:cs="宋体"/>
          <w:color w:val="auto"/>
          <w:sz w:val="24"/>
          <w:highlight w:val="none"/>
        </w:rPr>
        <w:t>将在无锡政府采购网、江苏政府采购网网上发布更正公告。该澄清或者修改的内容为采购文件的组成部分</w:t>
      </w:r>
      <w:r>
        <w:rPr>
          <w:rFonts w:hint="eastAsia" w:ascii="宋体" w:hAnsi="宋体" w:cs="宋体"/>
          <w:color w:val="auto"/>
          <w:sz w:val="24"/>
          <w:highlight w:val="none"/>
          <w:lang w:eastAsia="zh-CN"/>
        </w:rPr>
        <w:t>，</w:t>
      </w:r>
      <w:r>
        <w:rPr>
          <w:rFonts w:hint="eastAsia" w:ascii="宋体" w:hAnsi="宋体" w:cs="宋体"/>
          <w:color w:val="auto"/>
          <w:sz w:val="24"/>
          <w:highlight w:val="none"/>
        </w:rPr>
        <w:t>与采购文件具有同等约束力。</w:t>
      </w:r>
    </w:p>
    <w:p w14:paraId="2EDF8B89">
      <w:pPr>
        <w:keepNext w:val="0"/>
        <w:keepLines w:val="0"/>
        <w:pageBreakBefore w:val="0"/>
        <w:widowControl w:val="0"/>
        <w:kinsoku/>
        <w:wordWrap/>
        <w:overflowPunct/>
        <w:topLinePunct w:val="0"/>
        <w:autoSpaceDE/>
        <w:autoSpaceDN/>
        <w:bidi w:val="0"/>
        <w:spacing w:line="360" w:lineRule="auto"/>
        <w:ind w:left="0" w:firstLine="480" w:firstLineChars="200"/>
        <w:textAlignment w:val="auto"/>
        <w:outlineLvl w:val="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质疑与投诉：</w:t>
      </w:r>
    </w:p>
    <w:p w14:paraId="1A49EE61">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strike w:val="0"/>
          <w:dstrike w:val="0"/>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hint="eastAsia" w:ascii="宋体" w:hAnsi="宋体"/>
          <w:bCs/>
          <w:strike w:val="0"/>
          <w:dstrike w:val="0"/>
          <w:color w:val="auto"/>
          <w:sz w:val="24"/>
          <w:szCs w:val="24"/>
          <w:highlight w:val="none"/>
        </w:rPr>
        <w:t>《</w:t>
      </w:r>
      <w:r>
        <w:rPr>
          <w:rFonts w:ascii="宋体" w:hAnsi="宋体"/>
          <w:bCs/>
          <w:strike w:val="0"/>
          <w:dstrike w:val="0"/>
          <w:color w:val="auto"/>
          <w:sz w:val="24"/>
          <w:szCs w:val="24"/>
          <w:highlight w:val="none"/>
        </w:rPr>
        <w:t>政府采购质疑和投诉办法</w:t>
      </w:r>
      <w:r>
        <w:rPr>
          <w:rFonts w:hint="eastAsia" w:ascii="宋体" w:hAnsi="宋体"/>
          <w:bCs/>
          <w:strike w:val="0"/>
          <w:dstrike w:val="0"/>
          <w:color w:val="auto"/>
          <w:sz w:val="24"/>
          <w:szCs w:val="24"/>
          <w:highlight w:val="none"/>
        </w:rPr>
        <w:t>》（</w:t>
      </w:r>
      <w:r>
        <w:rPr>
          <w:rFonts w:ascii="宋体" w:hAnsi="宋体"/>
          <w:bCs/>
          <w:strike w:val="0"/>
          <w:dstrike w:val="0"/>
          <w:color w:val="auto"/>
          <w:sz w:val="24"/>
          <w:szCs w:val="24"/>
          <w:highlight w:val="none"/>
        </w:rPr>
        <w:t>中华人民共和国财政部令第94号</w:t>
      </w:r>
      <w:r>
        <w:rPr>
          <w:rFonts w:hint="eastAsia" w:ascii="宋体" w:hAnsi="宋体"/>
          <w:bCs/>
          <w:strike w:val="0"/>
          <w:dstrike w:val="0"/>
          <w:color w:val="auto"/>
          <w:sz w:val="24"/>
          <w:szCs w:val="24"/>
          <w:highlight w:val="none"/>
        </w:rPr>
        <w:t>）相关规定执行。</w:t>
      </w:r>
      <w:r>
        <w:rPr>
          <w:rFonts w:ascii="宋体" w:hAnsi="宋体"/>
          <w:bCs/>
          <w:strike w:val="0"/>
          <w:dstrike w:val="0"/>
          <w:color w:val="auto"/>
          <w:sz w:val="24"/>
          <w:szCs w:val="24"/>
          <w:highlight w:val="none"/>
        </w:rPr>
        <w:t xml:space="preserve"> </w:t>
      </w:r>
    </w:p>
    <w:p w14:paraId="0575DE59">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1F76A87A">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4381583B">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1402AF0C">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个工作日内，以书面形式向采购人提出质疑。供应商须在法定质疑期内一次性提出针对同一采购程序环节的质疑。</w:t>
      </w:r>
    </w:p>
    <w:p w14:paraId="1E121661">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0EB90078">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402547D9">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6581DE31">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5782CEC6">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C150C0B">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3416D7D1">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22E82B4A">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6E3E0D8C">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7D4250EE">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557B4419">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252B5F48">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负责供应商质疑答复。</w:t>
      </w:r>
    </w:p>
    <w:p w14:paraId="38D87A40">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w:t>
      </w:r>
      <w:r>
        <w:rPr>
          <w:rFonts w:hint="eastAsia" w:ascii="宋体" w:hAnsi="宋体"/>
          <w:bCs/>
          <w:color w:val="auto"/>
          <w:sz w:val="24"/>
          <w:szCs w:val="24"/>
          <w:highlight w:val="none"/>
          <w:lang w:val="en-US" w:eastAsia="zh-CN"/>
        </w:rPr>
        <w:t>代理机构</w:t>
      </w:r>
      <w:r>
        <w:rPr>
          <w:rFonts w:hint="eastAsia" w:ascii="宋体" w:hAnsi="宋体"/>
          <w:bCs/>
          <w:color w:val="auto"/>
          <w:sz w:val="24"/>
          <w:szCs w:val="24"/>
          <w:highlight w:val="none"/>
        </w:rPr>
        <w:t>办理签收手续。</w:t>
      </w:r>
    </w:p>
    <w:p w14:paraId="1F2CA081">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38A1645C">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接收单位：</w:t>
      </w:r>
      <w:r>
        <w:rPr>
          <w:rFonts w:hint="eastAsia" w:ascii="宋体" w:hAnsi="宋体"/>
          <w:bCs/>
          <w:color w:val="auto"/>
          <w:sz w:val="24"/>
          <w:szCs w:val="24"/>
          <w:highlight w:val="none"/>
          <w:lang w:val="en-US" w:eastAsia="zh-CN"/>
        </w:rPr>
        <w:t>江苏嘉朗创智工程咨询管理有限公司</w:t>
      </w:r>
    </w:p>
    <w:p w14:paraId="360274F7">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地址：无锡市建筑西</w:t>
      </w:r>
      <w:r>
        <w:rPr>
          <w:rFonts w:hint="eastAsia" w:ascii="宋体" w:hAnsi="宋体" w:cs="宋体"/>
          <w:color w:val="auto"/>
          <w:sz w:val="24"/>
          <w:highlight w:val="none"/>
        </w:rPr>
        <w:t>路599号4幢803室</w:t>
      </w:r>
    </w:p>
    <w:p w14:paraId="320CD43B">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08CDD229">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徐日友</w:t>
      </w:r>
      <w:r>
        <w:rPr>
          <w:rFonts w:hint="eastAsia" w:ascii="宋体" w:hAnsi="宋体" w:cs="宋体"/>
          <w:color w:val="auto"/>
          <w:sz w:val="24"/>
          <w:highlight w:val="none"/>
        </w:rPr>
        <w:t>、</w:t>
      </w:r>
      <w:r>
        <w:rPr>
          <w:rFonts w:hint="eastAsia" w:ascii="宋体" w:hAnsi="宋体" w:cs="宋体"/>
          <w:color w:val="auto"/>
          <w:sz w:val="24"/>
          <w:highlight w:val="none"/>
          <w:lang w:eastAsia="zh-CN"/>
        </w:rPr>
        <w:t>牛淞</w:t>
      </w:r>
    </w:p>
    <w:p w14:paraId="18E93876">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电话：0510-</w:t>
      </w:r>
      <w:r>
        <w:rPr>
          <w:rFonts w:hint="eastAsia" w:ascii="宋体" w:hAnsi="宋体"/>
          <w:bCs/>
          <w:color w:val="auto"/>
          <w:sz w:val="24"/>
          <w:szCs w:val="24"/>
          <w:highlight w:val="none"/>
          <w:lang w:val="en-US" w:eastAsia="zh-CN"/>
        </w:rPr>
        <w:t>83707889</w:t>
      </w:r>
    </w:p>
    <w:p w14:paraId="32055C18">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电子邮件地址：3428045458@qq.com</w:t>
      </w:r>
    </w:p>
    <w:p w14:paraId="6DC237FD">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应当在收到质疑函后7个工作日内</w:t>
      </w:r>
      <w:r>
        <w:rPr>
          <w:rFonts w:hint="eastAsia" w:ascii="宋体" w:hAnsi="宋体"/>
          <w:bCs/>
          <w:color w:val="auto"/>
          <w:sz w:val="24"/>
          <w:szCs w:val="24"/>
          <w:highlight w:val="none"/>
          <w:lang w:eastAsia="zh-CN"/>
        </w:rPr>
        <w:t>作出</w:t>
      </w:r>
      <w:r>
        <w:rPr>
          <w:rFonts w:ascii="宋体" w:hAnsi="宋体"/>
          <w:bCs/>
          <w:color w:val="auto"/>
          <w:sz w:val="24"/>
          <w:szCs w:val="24"/>
          <w:highlight w:val="none"/>
        </w:rPr>
        <w:t>答复，并以书面形式通知质疑供应商和其他有关供应商。</w:t>
      </w:r>
    </w:p>
    <w:p w14:paraId="4EC9AC80">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strike w:val="0"/>
          <w:dstrike w:val="0"/>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hint="eastAsia" w:ascii="宋体" w:hAnsi="宋体"/>
          <w:bCs/>
          <w:color w:val="auto"/>
          <w:sz w:val="24"/>
          <w:szCs w:val="24"/>
          <w:highlight w:val="none"/>
          <w:lang w:val="en-US" w:eastAsia="zh-CN"/>
        </w:rPr>
        <w:t>代理机构</w:t>
      </w:r>
      <w:r>
        <w:rPr>
          <w:rFonts w:hint="eastAsia" w:ascii="宋体" w:hAnsi="宋体"/>
          <w:bCs/>
          <w:color w:val="auto"/>
          <w:sz w:val="24"/>
          <w:szCs w:val="24"/>
          <w:highlight w:val="none"/>
        </w:rPr>
        <w:t>处理的其他要求按《</w:t>
      </w:r>
      <w:r>
        <w:rPr>
          <w:rFonts w:ascii="宋体" w:hAnsi="宋体"/>
          <w:bCs/>
          <w:strike w:val="0"/>
          <w:dstrike w:val="0"/>
          <w:color w:val="auto"/>
          <w:sz w:val="24"/>
          <w:szCs w:val="24"/>
          <w:highlight w:val="none"/>
        </w:rPr>
        <w:t>政府采购质疑和投诉办法</w:t>
      </w:r>
      <w:r>
        <w:rPr>
          <w:rFonts w:hint="eastAsia" w:ascii="宋体" w:hAnsi="宋体"/>
          <w:bCs/>
          <w:strike w:val="0"/>
          <w:dstrike w:val="0"/>
          <w:color w:val="auto"/>
          <w:sz w:val="24"/>
          <w:szCs w:val="24"/>
          <w:highlight w:val="none"/>
        </w:rPr>
        <w:t>》（</w:t>
      </w:r>
      <w:r>
        <w:rPr>
          <w:rFonts w:ascii="宋体" w:hAnsi="宋体"/>
          <w:bCs/>
          <w:strike w:val="0"/>
          <w:dstrike w:val="0"/>
          <w:color w:val="auto"/>
          <w:sz w:val="24"/>
          <w:szCs w:val="24"/>
          <w:highlight w:val="none"/>
        </w:rPr>
        <w:t>中华人民共和国财政部令第94号</w:t>
      </w:r>
      <w:r>
        <w:rPr>
          <w:rFonts w:hint="eastAsia" w:ascii="宋体" w:hAnsi="宋体"/>
          <w:bCs/>
          <w:strike w:val="0"/>
          <w:dstrike w:val="0"/>
          <w:color w:val="auto"/>
          <w:sz w:val="24"/>
          <w:szCs w:val="24"/>
          <w:highlight w:val="none"/>
        </w:rPr>
        <w:t>）相关规定执行。</w:t>
      </w:r>
    </w:p>
    <w:p w14:paraId="2751C804">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0781E8EE">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的答复不满意，或者</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未在规定时间内</w:t>
      </w:r>
      <w:r>
        <w:rPr>
          <w:rFonts w:hint="eastAsia" w:ascii="宋体" w:hAnsi="宋体"/>
          <w:bCs/>
          <w:color w:val="auto"/>
          <w:sz w:val="24"/>
          <w:szCs w:val="24"/>
          <w:highlight w:val="none"/>
          <w:lang w:eastAsia="zh-CN"/>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2D3731F6">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（以下简称被投诉人）和与投诉事项有关的供应商数量提供投诉书的副本。投诉书应当包括下列内容：</w:t>
      </w:r>
    </w:p>
    <w:p w14:paraId="79D687C9">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6E21479C">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30EC567D">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432F0C16">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71B84895">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0D501D77">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4EB23A53">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1DDC02AE">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47058963">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1DC61258">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76C658BD">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7329132">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2261D40E">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025E68AE">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3631D440">
      <w:pPr>
        <w:keepNext w:val="0"/>
        <w:keepLines w:val="0"/>
        <w:pageBreakBefore w:val="0"/>
        <w:widowControl w:val="0"/>
        <w:tabs>
          <w:tab w:val="left" w:pos="0"/>
          <w:tab w:val="left" w:pos="945"/>
        </w:tabs>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strike w:val="0"/>
          <w:dstrike w:val="0"/>
          <w:color w:val="auto"/>
          <w:sz w:val="24"/>
          <w:szCs w:val="24"/>
          <w:highlight w:val="none"/>
        </w:rPr>
        <w:t>中华人民共和国</w:t>
      </w:r>
      <w:r>
        <w:rPr>
          <w:rFonts w:ascii="宋体" w:hAnsi="宋体"/>
          <w:bCs/>
          <w:color w:val="auto"/>
          <w:sz w:val="24"/>
          <w:szCs w:val="24"/>
          <w:highlight w:val="none"/>
        </w:rPr>
        <w:t>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13A6291D">
      <w:pPr>
        <w:keepNext w:val="0"/>
        <w:keepLines w:val="0"/>
        <w:pageBreakBefore w:val="0"/>
        <w:kinsoku/>
        <w:wordWrap/>
        <w:overflowPunct/>
        <w:topLinePunct w:val="0"/>
        <w:autoSpaceDE/>
        <w:autoSpaceDN/>
        <w:bidi w:val="0"/>
        <w:spacing w:line="360" w:lineRule="auto"/>
        <w:ind w:left="0" w:firstLine="480" w:firstLineChars="200"/>
        <w:textAlignment w:val="auto"/>
        <w:outlineLvl w:val="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CN"/>
        </w:rPr>
        <w:t>六</w:t>
      </w:r>
      <w:r>
        <w:rPr>
          <w:rFonts w:hint="eastAsia" w:ascii="宋体" w:hAnsi="宋体" w:cs="宋体"/>
          <w:color w:val="auto"/>
          <w:sz w:val="24"/>
          <w:highlight w:val="none"/>
        </w:rPr>
        <w:t>）响应文件的组成：</w:t>
      </w:r>
    </w:p>
    <w:p w14:paraId="2EA6CA62">
      <w:pPr>
        <w:keepNext w:val="0"/>
        <w:keepLines w:val="0"/>
        <w:pageBreakBefore w:val="0"/>
        <w:kinsoku/>
        <w:wordWrap/>
        <w:overflowPunct/>
        <w:topLinePunct w:val="0"/>
        <w:autoSpaceDE/>
        <w:autoSpaceDN/>
        <w:bidi w:val="0"/>
        <w:spacing w:line="360" w:lineRule="auto"/>
        <w:ind w:left="0" w:firstLine="482" w:firstLineChars="200"/>
        <w:textAlignment w:val="auto"/>
        <w:rPr>
          <w:rFonts w:ascii="宋体" w:hAnsi="宋体" w:cs="宋体"/>
          <w:b/>
          <w:color w:val="auto"/>
          <w:sz w:val="24"/>
          <w:highlight w:val="none"/>
        </w:rPr>
      </w:pPr>
      <w:r>
        <w:rPr>
          <w:rFonts w:hint="eastAsia" w:ascii="宋体" w:hAnsi="宋体"/>
          <w:b/>
          <w:bCs/>
          <w:color w:val="auto"/>
          <w:sz w:val="24"/>
          <w:highlight w:val="none"/>
        </w:rPr>
        <w:t>响应文件分为证明文件部分、响应函部分、报价部分、技术文件部分四部分。</w:t>
      </w:r>
    </w:p>
    <w:p w14:paraId="1A44CDF8">
      <w:pPr>
        <w:keepNext w:val="0"/>
        <w:keepLines w:val="0"/>
        <w:pageBreakBefore w:val="0"/>
        <w:kinsoku/>
        <w:wordWrap/>
        <w:overflowPunct/>
        <w:topLinePunct w:val="0"/>
        <w:autoSpaceDE/>
        <w:autoSpaceDN/>
        <w:bidi w:val="0"/>
        <w:spacing w:line="360" w:lineRule="auto"/>
        <w:ind w:left="0" w:firstLine="480" w:firstLineChars="200"/>
        <w:textAlignment w:val="auto"/>
        <w:rPr>
          <w:rFonts w:ascii="宋体" w:hAnsi="宋体"/>
          <w:b/>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证明文件部分：</w:t>
      </w:r>
    </w:p>
    <w:p w14:paraId="77867580">
      <w:pPr>
        <w:keepNext w:val="0"/>
        <w:keepLines w:val="0"/>
        <w:pageBreakBefore w:val="0"/>
        <w:tabs>
          <w:tab w:val="left" w:pos="0"/>
        </w:tabs>
        <w:kinsoku/>
        <w:wordWrap/>
        <w:overflowPunct/>
        <w:topLinePunct w:val="0"/>
        <w:autoSpaceDE/>
        <w:autoSpaceDN/>
        <w:bidi w:val="0"/>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1.1资格、资信证明文件</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采用原件扫描件签章上传，</w:t>
      </w:r>
      <w:r>
        <w:rPr>
          <w:rFonts w:hint="eastAsia" w:hAnsi="宋体" w:cs="宋体"/>
          <w:b/>
          <w:bCs w:val="0"/>
          <w:color w:val="auto"/>
          <w:sz w:val="24"/>
          <w:highlight w:val="none"/>
        </w:rPr>
        <w:t>身份证应为正、反面</w:t>
      </w:r>
      <w:r>
        <w:rPr>
          <w:rFonts w:hint="eastAsia" w:ascii="宋体" w:hAnsi="宋体"/>
          <w:b/>
          <w:bCs/>
          <w:color w:val="auto"/>
          <w:sz w:val="24"/>
          <w:highlight w:val="none"/>
          <w:lang w:eastAsia="zh-CN"/>
        </w:rPr>
        <w:t>）</w:t>
      </w:r>
    </w:p>
    <w:p w14:paraId="533F91AD">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（1）关于资格的声明函（格式见附件）；</w:t>
      </w:r>
    </w:p>
    <w:p w14:paraId="3F320BE1">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（2）营业执照</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件并加盖公章（投标时必须提交原件或公证件或具有可查询二维码</w:t>
      </w:r>
      <w:r>
        <w:rPr>
          <w:rFonts w:hint="eastAsia" w:ascii="宋体" w:hAnsi="宋体" w:cs="宋体"/>
          <w:color w:val="auto"/>
          <w:sz w:val="24"/>
          <w:highlight w:val="none"/>
          <w:lang w:val="en-US" w:eastAsia="zh-CN"/>
        </w:rPr>
        <w:t>的扫描</w:t>
      </w:r>
      <w:r>
        <w:rPr>
          <w:rFonts w:hint="eastAsia" w:ascii="宋体" w:hAnsi="宋体" w:cs="宋体"/>
          <w:color w:val="auto"/>
          <w:sz w:val="24"/>
          <w:highlight w:val="none"/>
        </w:rPr>
        <w:t>件并加盖公章）；</w:t>
      </w:r>
    </w:p>
    <w:p w14:paraId="5D8110C2">
      <w:pPr>
        <w:tabs>
          <w:tab w:val="left" w:pos="0"/>
        </w:tabs>
        <w:spacing w:line="360" w:lineRule="auto"/>
        <w:ind w:firstLine="480"/>
        <w:rPr>
          <w:rFonts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投标供应商应</w:t>
      </w:r>
      <w:r>
        <w:rPr>
          <w:rFonts w:hint="eastAsia" w:ascii="宋体" w:cs="宋体"/>
          <w:color w:val="auto"/>
          <w:sz w:val="24"/>
          <w:highlight w:val="none"/>
          <w:lang w:val="zh-CN"/>
        </w:rPr>
        <w:t>具备有效期内的</w:t>
      </w:r>
      <w:r>
        <w:rPr>
          <w:rFonts w:hint="eastAsia" w:ascii="宋体" w:cs="宋体"/>
          <w:color w:val="auto"/>
          <w:sz w:val="24"/>
          <w:highlight w:val="none"/>
          <w:lang w:val="en-US" w:eastAsia="zh-CN"/>
        </w:rPr>
        <w:t>食品生产</w:t>
      </w:r>
      <w:r>
        <w:rPr>
          <w:rFonts w:hint="eastAsia" w:ascii="宋体" w:cs="宋体"/>
          <w:color w:val="auto"/>
          <w:sz w:val="24"/>
          <w:highlight w:val="none"/>
          <w:lang w:val="zh-CN"/>
        </w:rPr>
        <w:t>许可证或者食品经营许可证</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件加盖公章</w:t>
      </w:r>
      <w:r>
        <w:rPr>
          <w:rFonts w:hint="eastAsia" w:ascii="宋体" w:cs="宋体"/>
          <w:color w:val="auto"/>
          <w:sz w:val="24"/>
          <w:highlight w:val="none"/>
          <w:lang w:val="zh-CN"/>
        </w:rPr>
        <w:t>；</w:t>
      </w:r>
    </w:p>
    <w:p w14:paraId="36666A5E">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）投标供应商法定代表人授权委托书（格式见附件）；</w:t>
      </w:r>
    </w:p>
    <w:p w14:paraId="0717178A">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）投标供应商法定代表人身份证</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件及法定代表人授权代表身份证</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件加盖公章；</w:t>
      </w:r>
    </w:p>
    <w:p w14:paraId="2704F650">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）授权委托人与企业签订的劳动合同</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件并加盖公章，由法定的社保收缴部门出具的</w:t>
      </w:r>
      <w:r>
        <w:rPr>
          <w:rFonts w:hint="eastAsia" w:ascii="宋体" w:hAnsi="宋体" w:eastAsia="宋体" w:cs="宋体"/>
          <w:bCs/>
          <w:color w:val="auto"/>
          <w:sz w:val="24"/>
          <w:szCs w:val="24"/>
          <w:highlight w:val="none"/>
        </w:rPr>
        <w:t>近三个月中任意一个月份</w:t>
      </w:r>
      <w:r>
        <w:rPr>
          <w:rFonts w:hint="eastAsia" w:ascii="宋体" w:hAnsi="宋体" w:cs="宋体"/>
          <w:color w:val="auto"/>
          <w:sz w:val="24"/>
          <w:highlight w:val="none"/>
        </w:rPr>
        <w:t>（不含开标当月）的投标供应商为其依法缴纳社会保障资金的相关材料</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件并加盖公章（提供相关主管部门证明或银行代扣证明</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w:t>
      </w:r>
    </w:p>
    <w:p w14:paraId="55E63CA2">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zh-CN"/>
        </w:rPr>
        <w:t>）投标</w:t>
      </w:r>
      <w:r>
        <w:rPr>
          <w:rFonts w:hint="eastAsia" w:ascii="宋体" w:hAnsi="宋体" w:cs="宋体"/>
          <w:color w:val="auto"/>
          <w:sz w:val="24"/>
          <w:highlight w:val="none"/>
        </w:rPr>
        <w:t>供应</w:t>
      </w:r>
      <w:r>
        <w:rPr>
          <w:rFonts w:hint="eastAsia" w:ascii="宋体" w:hAnsi="宋体" w:cs="宋体"/>
          <w:color w:val="auto"/>
          <w:sz w:val="24"/>
          <w:highlight w:val="none"/>
          <w:lang w:eastAsia="zh-CN"/>
        </w:rPr>
        <w:t>商最</w:t>
      </w:r>
      <w:r>
        <w:rPr>
          <w:rFonts w:hint="eastAsia" w:ascii="宋体" w:hAnsi="宋体" w:eastAsia="宋体" w:cs="宋体"/>
          <w:bCs/>
          <w:color w:val="auto"/>
          <w:sz w:val="24"/>
          <w:szCs w:val="24"/>
          <w:highlight w:val="none"/>
        </w:rPr>
        <w:t>近三个月中任意一个月份</w:t>
      </w:r>
      <w:r>
        <w:rPr>
          <w:rFonts w:hint="eastAsia" w:ascii="宋体" w:hAnsi="宋体" w:cs="宋体"/>
          <w:color w:val="auto"/>
          <w:sz w:val="24"/>
          <w:highlight w:val="none"/>
          <w:lang w:eastAsia="zh-CN"/>
        </w:rPr>
        <w:t>（不含开标当月）</w:t>
      </w:r>
      <w:r>
        <w:rPr>
          <w:rFonts w:hint="eastAsia" w:ascii="宋体" w:hAnsi="宋体" w:cs="宋体"/>
          <w:color w:val="auto"/>
          <w:sz w:val="24"/>
          <w:highlight w:val="none"/>
          <w:lang w:val="zh-CN"/>
        </w:rPr>
        <w:t>的财务状况报告（资产负债表和利润表）或</w:t>
      </w:r>
      <w:r>
        <w:rPr>
          <w:rFonts w:hint="eastAsia" w:ascii="宋体" w:hAnsi="宋体" w:cs="宋体"/>
          <w:color w:val="auto"/>
          <w:sz w:val="24"/>
          <w:highlight w:val="none"/>
        </w:rPr>
        <w:t>由会计师事务所出具的近两年中任一年度财务审计报告</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件并加盖公章（新成立企业只需提供从成立之日起的证明材料）；</w:t>
      </w:r>
    </w:p>
    <w:p w14:paraId="30A60C6F">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）投标供应</w:t>
      </w:r>
      <w:r>
        <w:rPr>
          <w:rFonts w:hint="eastAsia" w:ascii="宋体" w:hAnsi="宋体" w:cs="宋体"/>
          <w:color w:val="auto"/>
          <w:sz w:val="24"/>
          <w:highlight w:val="none"/>
          <w:lang w:eastAsia="zh-CN"/>
        </w:rPr>
        <w:t>商最</w:t>
      </w:r>
      <w:r>
        <w:rPr>
          <w:rFonts w:hint="eastAsia" w:ascii="宋体" w:hAnsi="宋体" w:eastAsia="宋体" w:cs="宋体"/>
          <w:bCs/>
          <w:color w:val="auto"/>
          <w:sz w:val="24"/>
          <w:szCs w:val="24"/>
          <w:highlight w:val="none"/>
        </w:rPr>
        <w:t>近三个月中任意一个月份</w:t>
      </w:r>
      <w:r>
        <w:rPr>
          <w:rFonts w:hint="eastAsia" w:ascii="宋体" w:hAnsi="宋体" w:cs="宋体"/>
          <w:color w:val="auto"/>
          <w:sz w:val="24"/>
          <w:highlight w:val="none"/>
          <w:lang w:eastAsia="zh-CN"/>
        </w:rPr>
        <w:t>（不含开标当月）</w:t>
      </w:r>
      <w:r>
        <w:rPr>
          <w:rFonts w:hint="eastAsia" w:ascii="宋体" w:hAnsi="宋体" w:cs="宋体"/>
          <w:color w:val="auto"/>
          <w:sz w:val="24"/>
          <w:highlight w:val="none"/>
        </w:rPr>
        <w:t>的依法缴纳税收的相关材料（提供相关主管部门证明或银行代扣证明）</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件并加盖公章；</w:t>
      </w:r>
    </w:p>
    <w:p w14:paraId="3A16CA05">
      <w:pPr>
        <w:tabs>
          <w:tab w:val="left" w:pos="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）投标供应</w:t>
      </w:r>
      <w:r>
        <w:rPr>
          <w:rFonts w:hint="eastAsia" w:ascii="宋体" w:hAnsi="宋体" w:cs="宋体"/>
          <w:color w:val="auto"/>
          <w:sz w:val="24"/>
          <w:highlight w:val="none"/>
          <w:lang w:eastAsia="zh-CN"/>
        </w:rPr>
        <w:t>商最</w:t>
      </w:r>
      <w:r>
        <w:rPr>
          <w:rFonts w:hint="eastAsia" w:ascii="宋体" w:hAnsi="宋体" w:eastAsia="宋体" w:cs="宋体"/>
          <w:bCs/>
          <w:color w:val="auto"/>
          <w:sz w:val="24"/>
          <w:szCs w:val="24"/>
          <w:highlight w:val="none"/>
        </w:rPr>
        <w:t>近三个月中任意一个月份</w:t>
      </w:r>
      <w:r>
        <w:rPr>
          <w:rFonts w:hint="eastAsia" w:ascii="宋体" w:hAnsi="宋体" w:cs="宋体"/>
          <w:color w:val="auto"/>
          <w:sz w:val="24"/>
          <w:highlight w:val="none"/>
          <w:lang w:eastAsia="zh-CN"/>
        </w:rPr>
        <w:t>（不含开标当月）</w:t>
      </w:r>
      <w:r>
        <w:rPr>
          <w:rFonts w:hint="eastAsia" w:ascii="宋体" w:hAnsi="宋体" w:cs="宋体"/>
          <w:color w:val="auto"/>
          <w:sz w:val="24"/>
          <w:highlight w:val="none"/>
        </w:rPr>
        <w:t>的依法缴纳社会保障资金的相关材料（提供相关主管部门证明或银行代扣证明）</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件并加盖公章；</w:t>
      </w:r>
    </w:p>
    <w:p w14:paraId="118B78B8">
      <w:pPr>
        <w:tabs>
          <w:tab w:val="left" w:pos="0"/>
        </w:tabs>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val="zh-CN"/>
        </w:rPr>
        <w:t>）承诺书（格式见附件）；</w:t>
      </w:r>
    </w:p>
    <w:p w14:paraId="380E8FC7">
      <w:pPr>
        <w:keepNext w:val="0"/>
        <w:keepLines w:val="0"/>
        <w:pageBreakBefore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val="zh-CN"/>
        </w:rPr>
        <w:t>）</w:t>
      </w:r>
      <w:r>
        <w:rPr>
          <w:rFonts w:hint="eastAsia" w:ascii="宋体" w:hAnsi="宋体" w:cs="宋体"/>
          <w:color w:val="auto"/>
          <w:sz w:val="24"/>
          <w:highlight w:val="none"/>
        </w:rPr>
        <w:t>投标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件；如为残疾人福利性单位的提供《残疾人福利性单位声明函》</w:t>
      </w:r>
      <w:r>
        <w:rPr>
          <w:rFonts w:hint="eastAsia" w:ascii="宋体" w:hAnsi="宋体" w:cs="宋体"/>
          <w:b w:val="0"/>
          <w:bCs w:val="0"/>
          <w:color w:val="auto"/>
          <w:sz w:val="24"/>
          <w:highlight w:val="none"/>
        </w:rPr>
        <w:t>（格式见附件）</w:t>
      </w:r>
      <w:r>
        <w:rPr>
          <w:rFonts w:hint="eastAsia" w:ascii="宋体" w:hAnsi="宋体" w:cs="宋体"/>
          <w:color w:val="auto"/>
          <w:sz w:val="24"/>
          <w:highlight w:val="none"/>
        </w:rPr>
        <w:t>。</w:t>
      </w:r>
    </w:p>
    <w:p w14:paraId="2EF7C091">
      <w:pPr>
        <w:keepNext w:val="0"/>
        <w:keepLines w:val="0"/>
        <w:pageBreakBefore w:val="0"/>
        <w:kinsoku/>
        <w:wordWrap/>
        <w:overflowPunct/>
        <w:topLinePunct w:val="0"/>
        <w:autoSpaceDE/>
        <w:autoSpaceDN/>
        <w:bidi w:val="0"/>
        <w:spacing w:line="360" w:lineRule="auto"/>
        <w:ind w:left="0"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上述资格、资信证明文件供应商必须按要求全部提供，要求提交的原件或公证件必须与响应文件同时提交，如果原件正在年检（或换证），则必须提供法定年检（或换证）单位出具的有效证明原件，否则响应文件无效。如上述资格、资信证明文件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p>
    <w:p w14:paraId="07944F20">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1.2补充证明文件</w:t>
      </w:r>
    </w:p>
    <w:p w14:paraId="4255A64B">
      <w:pPr>
        <w:widowControl/>
        <w:tabs>
          <w:tab w:val="left" w:pos="0"/>
        </w:tabs>
        <w:spacing w:line="360" w:lineRule="auto"/>
        <w:ind w:firstLine="360"/>
        <w:jc w:val="left"/>
        <w:rPr>
          <w:rFonts w:hint="eastAsia"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投标供应商简介和经营情况说明（</w:t>
      </w:r>
      <w:r>
        <w:rPr>
          <w:rFonts w:hint="eastAsia" w:ascii="宋体" w:hAnsi="宋体"/>
          <w:b/>
          <w:color w:val="auto"/>
          <w:sz w:val="24"/>
          <w:highlight w:val="none"/>
        </w:rPr>
        <w:t>格式见附件</w:t>
      </w:r>
      <w:r>
        <w:rPr>
          <w:rFonts w:hint="eastAsia" w:ascii="宋体" w:hAnsi="宋体" w:cs="宋体"/>
          <w:bCs/>
          <w:color w:val="auto"/>
          <w:sz w:val="24"/>
          <w:highlight w:val="none"/>
        </w:rPr>
        <w:t>）</w:t>
      </w:r>
      <w:r>
        <w:rPr>
          <w:rFonts w:hint="eastAsia" w:ascii="宋体" w:hAnsi="宋体" w:cs="宋体"/>
          <w:color w:val="auto"/>
          <w:sz w:val="24"/>
          <w:highlight w:val="none"/>
        </w:rPr>
        <w:t>：</w:t>
      </w:r>
    </w:p>
    <w:p w14:paraId="45827ED9">
      <w:pPr>
        <w:widowControl/>
        <w:tabs>
          <w:tab w:val="left" w:pos="0"/>
        </w:tabs>
        <w:spacing w:line="360" w:lineRule="auto"/>
        <w:ind w:firstLine="360"/>
        <w:jc w:val="left"/>
        <w:rPr>
          <w:rFonts w:hint="eastAsia" w:ascii="宋体" w:hAnsi="宋体" w:cs="宋体"/>
          <w:bCs/>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bCs/>
          <w:color w:val="auto"/>
          <w:sz w:val="24"/>
          <w:highlight w:val="none"/>
        </w:rPr>
        <w:t>其他投标供应商认为有必要提供的证明资料</w:t>
      </w:r>
      <w:r>
        <w:rPr>
          <w:rFonts w:hint="eastAsia" w:ascii="宋体" w:hAnsi="宋体" w:cs="宋体"/>
          <w:b/>
          <w:color w:val="auto"/>
          <w:sz w:val="24"/>
          <w:highlight w:val="none"/>
        </w:rPr>
        <w:t>（参考评分标准）</w:t>
      </w:r>
      <w:r>
        <w:rPr>
          <w:rFonts w:hint="eastAsia" w:ascii="宋体" w:hAnsi="宋体" w:cs="宋体"/>
          <w:bCs/>
          <w:color w:val="auto"/>
          <w:sz w:val="24"/>
          <w:highlight w:val="none"/>
        </w:rPr>
        <w:t>；</w:t>
      </w:r>
    </w:p>
    <w:p w14:paraId="0EDD32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响应函部分（格式见附件）：</w:t>
      </w:r>
    </w:p>
    <w:p w14:paraId="46CAF2A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（1）响应函；</w:t>
      </w:r>
    </w:p>
    <w:p w14:paraId="0E40381D">
      <w:pPr>
        <w:spacing w:line="360" w:lineRule="auto"/>
        <w:ind w:firstLine="480"/>
        <w:rPr>
          <w:rFonts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2）投标偏离表</w:t>
      </w:r>
    </w:p>
    <w:p w14:paraId="6BE7B7A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3.报价部分（格式见附件）：</w:t>
      </w:r>
    </w:p>
    <w:p w14:paraId="032B6771">
      <w:pPr>
        <w:spacing w:line="360" w:lineRule="auto"/>
        <w:ind w:firstLine="480"/>
        <w:rPr>
          <w:rFonts w:hint="eastAsia" w:ascii="宋体" w:hAnsi="宋体" w:eastAsia="宋体"/>
          <w:b/>
          <w:bCs/>
          <w:color w:val="auto"/>
          <w:sz w:val="30"/>
          <w:szCs w:val="30"/>
          <w:highlight w:val="none"/>
          <w:lang w:eastAsia="zh-CN"/>
        </w:rPr>
      </w:pPr>
      <w:r>
        <w:rPr>
          <w:rFonts w:hint="eastAsia" w:ascii="宋体" w:hAnsi="宋体" w:cs="宋体"/>
          <w:bCs/>
          <w:color w:val="auto"/>
          <w:sz w:val="24"/>
          <w:highlight w:val="none"/>
        </w:rPr>
        <w:t>（1）开标一览表</w:t>
      </w:r>
      <w:r>
        <w:rPr>
          <w:rFonts w:hint="eastAsia" w:ascii="宋体" w:hAnsi="宋体" w:cs="宋体"/>
          <w:color w:val="auto"/>
          <w:sz w:val="24"/>
          <w:highlight w:val="none"/>
        </w:rPr>
        <w:t>；</w:t>
      </w:r>
    </w:p>
    <w:p w14:paraId="3CBC3223">
      <w:pPr>
        <w:keepNext w:val="0"/>
        <w:keepLines w:val="0"/>
        <w:pageBreakBefore w:val="0"/>
        <w:kinsoku/>
        <w:wordWrap/>
        <w:overflowPunct/>
        <w:topLinePunct w:val="0"/>
        <w:autoSpaceDE/>
        <w:autoSpaceDN/>
        <w:bidi w:val="0"/>
        <w:spacing w:line="360" w:lineRule="auto"/>
        <w:ind w:left="0" w:firstLine="480" w:firstLineChars="200"/>
        <w:textAlignment w:val="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技术文件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详见</w:t>
      </w:r>
      <w:r>
        <w:rPr>
          <w:rFonts w:hint="eastAsia" w:ascii="宋体" w:hAnsi="宋体" w:eastAsia="宋体" w:cs="宋体"/>
          <w:color w:val="auto"/>
          <w:sz w:val="24"/>
          <w:highlight w:val="none"/>
          <w:lang w:eastAsia="zh-CN"/>
        </w:rPr>
        <w:t>评分细则）</w:t>
      </w:r>
    </w:p>
    <w:p w14:paraId="4F349F64">
      <w:pPr>
        <w:keepNext w:val="0"/>
        <w:keepLines w:val="0"/>
        <w:pageBreakBefore w:val="0"/>
        <w:kinsoku/>
        <w:wordWrap/>
        <w:overflowPunct/>
        <w:topLinePunct w:val="0"/>
        <w:autoSpaceDE/>
        <w:autoSpaceDN/>
        <w:bidi w:val="0"/>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CN"/>
        </w:rPr>
        <w:t>七</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报价说明：</w:t>
      </w:r>
    </w:p>
    <w:p w14:paraId="7BD295FC">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为深入贯彻落实《</w:t>
      </w:r>
      <w:r>
        <w:rPr>
          <w:rFonts w:hint="eastAsia" w:ascii="宋体" w:hAnsi="宋体"/>
          <w:b/>
          <w:bCs w:val="0"/>
          <w:color w:val="auto"/>
          <w:sz w:val="24"/>
          <w:highlight w:val="none"/>
          <w:lang w:val="en-US" w:eastAsia="zh-CN"/>
        </w:rPr>
        <w:t>关于推动解决政府采购异常低价问题相关工作的通知》（苏财购〔2025〕62号）文件</w:t>
      </w:r>
      <w:r>
        <w:rPr>
          <w:rFonts w:ascii="宋体" w:hAnsi="宋体" w:eastAsia="宋体" w:cs="Times New Roman"/>
          <w:b/>
          <w:bCs w:val="0"/>
          <w:color w:val="auto"/>
          <w:sz w:val="24"/>
          <w:highlight w:val="none"/>
          <w:lang w:val="en-US" w:eastAsia="zh-CN"/>
        </w:rPr>
        <w:t>精神</w:t>
      </w:r>
      <w:r>
        <w:rPr>
          <w:rFonts w:hint="eastAsia" w:ascii="宋体" w:hAnsi="宋体"/>
          <w:b/>
          <w:bCs w:val="0"/>
          <w:color w:val="auto"/>
          <w:sz w:val="24"/>
          <w:highlight w:val="none"/>
          <w:lang w:val="en-US" w:eastAsia="zh-CN"/>
        </w:rPr>
        <w:t>，</w:t>
      </w:r>
      <w:r>
        <w:rPr>
          <w:rFonts w:hint="default" w:ascii="宋体" w:hAnsi="宋体"/>
          <w:b/>
          <w:bCs w:val="0"/>
          <w:color w:val="auto"/>
          <w:sz w:val="24"/>
          <w:highlight w:val="none"/>
          <w:lang w:val="en-US" w:eastAsia="zh-CN"/>
        </w:rPr>
        <w:t>持续优化全省政府采购营商环境，强化政府采购异常低价审查</w:t>
      </w:r>
      <w:r>
        <w:rPr>
          <w:rFonts w:hint="eastAsia" w:ascii="宋体" w:hAnsi="宋体"/>
          <w:b/>
          <w:bCs w:val="0"/>
          <w:color w:val="auto"/>
          <w:sz w:val="24"/>
          <w:highlight w:val="none"/>
          <w:lang w:val="en-US" w:eastAsia="zh-CN"/>
        </w:rPr>
        <w:t>，</w:t>
      </w:r>
      <w:r>
        <w:rPr>
          <w:rFonts w:hint="default" w:ascii="宋体" w:hAnsi="宋体"/>
          <w:b/>
          <w:bCs w:val="0"/>
          <w:color w:val="auto"/>
          <w:sz w:val="24"/>
          <w:highlight w:val="none"/>
          <w:lang w:val="en-US" w:eastAsia="zh-CN"/>
        </w:rPr>
        <w:t>实现优质优价采购目标，现就推动解决政府采购异常低价问题相关工作通知如下</w:t>
      </w:r>
      <w:r>
        <w:rPr>
          <w:rFonts w:hint="eastAsia" w:ascii="宋体" w:hAnsi="宋体"/>
          <w:b/>
          <w:bCs w:val="0"/>
          <w:color w:val="auto"/>
          <w:sz w:val="24"/>
          <w:highlight w:val="none"/>
          <w:lang w:val="en-US" w:eastAsia="zh-CN"/>
        </w:rPr>
        <w:t>：</w:t>
      </w:r>
    </w:p>
    <w:p w14:paraId="1C58A42D">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default" w:ascii="宋体" w:hAnsi="宋体"/>
          <w:b/>
          <w:bCs w:val="0"/>
          <w:color w:val="auto"/>
          <w:sz w:val="24"/>
          <w:highlight w:val="none"/>
          <w:lang w:val="en-US" w:eastAsia="zh-CN"/>
        </w:rPr>
        <w:t>采购人应在采购文件中明确评审委员会启动异常低价投标（响应）审查的情形和具体要求，包括：</w:t>
      </w:r>
    </w:p>
    <w:p w14:paraId="0C208166">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default" w:ascii="宋体" w:hAnsi="宋体"/>
          <w:b/>
          <w:bCs w:val="0"/>
          <w:color w:val="auto"/>
          <w:sz w:val="24"/>
          <w:highlight w:val="none"/>
          <w:lang w:val="en-US" w:eastAsia="zh-CN"/>
        </w:rPr>
        <w:t>（一）评审过程中出现下列情形之一的，评审委员会应当启动异常低价投标（响应）审查程序：</w:t>
      </w:r>
    </w:p>
    <w:p w14:paraId="35EFA71C">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1.</w:t>
      </w:r>
      <w:r>
        <w:rPr>
          <w:rFonts w:hint="default" w:ascii="宋体" w:hAnsi="宋体"/>
          <w:b/>
          <w:bCs w:val="0"/>
          <w:color w:val="auto"/>
          <w:sz w:val="24"/>
          <w:highlight w:val="none"/>
          <w:lang w:val="en-US" w:eastAsia="zh-CN"/>
        </w:rPr>
        <w:t>投标（响应）报价低于采购项目预算50%的，即投标（响应）报价</w:t>
      </w:r>
      <w:r>
        <w:rPr>
          <w:rFonts w:hint="eastAsia" w:ascii="宋体" w:hAnsi="宋体"/>
          <w:b/>
          <w:bCs w:val="0"/>
          <w:color w:val="auto"/>
          <w:sz w:val="24"/>
          <w:highlight w:val="none"/>
          <w:lang w:val="en-US" w:eastAsia="zh-CN"/>
        </w:rPr>
        <w:t>〈</w:t>
      </w:r>
      <w:r>
        <w:rPr>
          <w:rFonts w:hint="default" w:ascii="宋体" w:hAnsi="宋体"/>
          <w:b/>
          <w:bCs w:val="0"/>
          <w:color w:val="auto"/>
          <w:sz w:val="24"/>
          <w:highlight w:val="none"/>
          <w:lang w:val="en-US" w:eastAsia="zh-CN"/>
        </w:rPr>
        <w:t>采购项目预算×50%；</w:t>
      </w:r>
    </w:p>
    <w:p w14:paraId="27C7CC0F">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2.</w:t>
      </w:r>
      <w:r>
        <w:rPr>
          <w:rFonts w:hint="default" w:ascii="宋体" w:hAnsi="宋体"/>
          <w:b/>
          <w:bCs w:val="0"/>
          <w:color w:val="auto"/>
          <w:sz w:val="24"/>
          <w:highlight w:val="none"/>
          <w:lang w:val="en-US" w:eastAsia="zh-CN"/>
        </w:rPr>
        <w:t>投标（响应）报价低于采购项目最高限价45%的，即投标（响应）报价</w:t>
      </w:r>
      <w:r>
        <w:rPr>
          <w:rFonts w:hint="eastAsia" w:ascii="宋体" w:hAnsi="宋体"/>
          <w:b/>
          <w:bCs w:val="0"/>
          <w:color w:val="auto"/>
          <w:sz w:val="24"/>
          <w:highlight w:val="none"/>
          <w:lang w:val="en-US" w:eastAsia="zh-CN"/>
        </w:rPr>
        <w:t>〈</w:t>
      </w:r>
      <w:r>
        <w:rPr>
          <w:rFonts w:hint="default" w:ascii="宋体" w:hAnsi="宋体"/>
          <w:b/>
          <w:bCs w:val="0"/>
          <w:color w:val="auto"/>
          <w:sz w:val="24"/>
          <w:highlight w:val="none"/>
          <w:lang w:val="en-US" w:eastAsia="zh-CN"/>
        </w:rPr>
        <w:t>采购项目最高限价×45%；</w:t>
      </w:r>
    </w:p>
    <w:p w14:paraId="58DCF829">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3.</w:t>
      </w:r>
      <w:r>
        <w:rPr>
          <w:rFonts w:hint="default" w:ascii="宋体" w:hAnsi="宋体"/>
          <w:b/>
          <w:bCs w:val="0"/>
          <w:color w:val="auto"/>
          <w:sz w:val="24"/>
          <w:highlight w:val="none"/>
          <w:lang w:val="en-US" w:eastAsia="zh-CN"/>
        </w:rPr>
        <w:t>评审委员会认定的供应商报价过低、有可能影响产品质量或者不能诚信履约的其他情形。</w:t>
      </w:r>
    </w:p>
    <w:p w14:paraId="3BB83DCE">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default" w:ascii="宋体" w:hAnsi="宋体"/>
          <w:b/>
          <w:bCs w:val="0"/>
          <w:color w:val="auto"/>
          <w:sz w:val="24"/>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D633539">
      <w:pPr>
        <w:keepNext w:val="0"/>
        <w:keepLines w:val="0"/>
        <w:pageBreakBefore w:val="0"/>
        <w:tabs>
          <w:tab w:val="left" w:pos="945"/>
        </w:tabs>
        <w:kinsoku/>
        <w:wordWrap/>
        <w:overflowPunct/>
        <w:topLinePunct w:val="0"/>
        <w:autoSpaceDE/>
        <w:autoSpaceDN/>
        <w:bidi w:val="0"/>
        <w:spacing w:line="360" w:lineRule="auto"/>
        <w:ind w:left="0" w:firstLine="482" w:firstLineChars="200"/>
        <w:textAlignment w:val="auto"/>
        <w:rPr>
          <w:rFonts w:hint="default" w:ascii="宋体" w:hAnsi="宋体"/>
          <w:b/>
          <w:bCs w:val="0"/>
          <w:color w:val="auto"/>
          <w:sz w:val="24"/>
          <w:highlight w:val="none"/>
          <w:lang w:val="en-US" w:eastAsia="zh-CN"/>
        </w:rPr>
      </w:pPr>
      <w:r>
        <w:rPr>
          <w:rFonts w:hint="default" w:ascii="宋体" w:hAnsi="宋体"/>
          <w:b/>
          <w:bCs w:val="0"/>
          <w:color w:val="auto"/>
          <w:sz w:val="24"/>
          <w:highlight w:val="none"/>
          <w:lang w:val="en-US" w:eastAsia="zh-CN"/>
        </w:rPr>
        <w:t>采购人委托采购代理机构开展采购活动并负责采购文件的，应当在委托代理协议中约定采购文件中明确实施政府采购异常低价审查的有关要求。</w:t>
      </w:r>
    </w:p>
    <w:p w14:paraId="72B33425">
      <w:pPr>
        <w:keepNext w:val="0"/>
        <w:keepLines w:val="0"/>
        <w:pageBreakBefore w:val="0"/>
        <w:tabs>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（八）</w:t>
      </w:r>
      <w:r>
        <w:rPr>
          <w:rFonts w:hint="eastAsia" w:ascii="宋体" w:hAnsi="宋体" w:cs="宋体"/>
          <w:color w:val="auto"/>
          <w:sz w:val="24"/>
          <w:highlight w:val="none"/>
        </w:rPr>
        <w:t>响应文件的要求：</w:t>
      </w:r>
    </w:p>
    <w:p w14:paraId="0632A5D7">
      <w:pPr>
        <w:keepNext w:val="0"/>
        <w:keepLines w:val="0"/>
        <w:pageBreakBefore w:val="0"/>
        <w:widowControl w:val="0"/>
        <w:tabs>
          <w:tab w:val="left" w:pos="1288"/>
        </w:tabs>
        <w:kinsoku/>
        <w:wordWrap/>
        <w:overflowPunct/>
        <w:topLinePunct w:val="0"/>
        <w:autoSpaceDE/>
        <w:autoSpaceDN/>
        <w:bidi w:val="0"/>
        <w:spacing w:line="360" w:lineRule="auto"/>
        <w:ind w:left="0"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应由其法定代表人或法定代表人授权代表在规定的网上报价时间内，凭CA数字证书</w:t>
      </w:r>
      <w:r>
        <w:rPr>
          <w:rFonts w:hint="eastAsia" w:ascii="宋体" w:hAnsi="宋体"/>
          <w:color w:val="auto"/>
          <w:sz w:val="24"/>
          <w:highlight w:val="none"/>
          <w:lang w:eastAsia="zh-CN"/>
        </w:rPr>
        <w:t>登录</w:t>
      </w:r>
      <w:r>
        <w:rPr>
          <w:rFonts w:hint="eastAsia" w:ascii="宋体" w:hAnsi="宋体"/>
          <w:color w:val="auto"/>
          <w:sz w:val="24"/>
          <w:highlight w:val="none"/>
        </w:rPr>
        <w:t>“江苏省政府采购（苏采云）平台”获取招标文件，在投标客户端制作投标文件（电子数据），并在报价截止时间之前上传投标文件。</w:t>
      </w:r>
    </w:p>
    <w:p w14:paraId="6FC1BBEF">
      <w:pPr>
        <w:keepNext w:val="0"/>
        <w:keepLines w:val="0"/>
        <w:pageBreakBefore w:val="0"/>
        <w:widowControl w:val="0"/>
        <w:tabs>
          <w:tab w:val="left" w:pos="525"/>
          <w:tab w:val="left" w:pos="1288"/>
        </w:tabs>
        <w:kinsoku/>
        <w:wordWrap/>
        <w:overflowPunct/>
        <w:topLinePunct w:val="0"/>
        <w:autoSpaceDE/>
        <w:autoSpaceDN/>
        <w:bidi w:val="0"/>
        <w:spacing w:line="360" w:lineRule="auto"/>
        <w:ind w:left="0"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应对CA数字证书妥善保管，如被他人盗用投标，后果自负。</w:t>
      </w:r>
    </w:p>
    <w:p w14:paraId="76745E35">
      <w:pPr>
        <w:keepNext w:val="0"/>
        <w:keepLines w:val="0"/>
        <w:pageBreakBefore w:val="0"/>
        <w:widowControl w:val="0"/>
        <w:tabs>
          <w:tab w:val="left" w:pos="525"/>
          <w:tab w:val="left" w:pos="1288"/>
        </w:tabs>
        <w:kinsoku/>
        <w:wordWrap/>
        <w:overflowPunct/>
        <w:topLinePunct w:val="0"/>
        <w:autoSpaceDE/>
        <w:autoSpaceDN/>
        <w:bidi w:val="0"/>
        <w:spacing w:line="360" w:lineRule="auto"/>
        <w:ind w:left="0" w:firstLine="480" w:firstLineChars="200"/>
        <w:textAlignment w:val="auto"/>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按招标文件规定的网上解密时间进行解密，如未按时解密后果自负。</w:t>
      </w:r>
    </w:p>
    <w:p w14:paraId="72D68A4B">
      <w:pPr>
        <w:keepNext w:val="0"/>
        <w:keepLines w:val="0"/>
        <w:pageBreakBefore w:val="0"/>
        <w:widowControl w:val="0"/>
        <w:tabs>
          <w:tab w:val="left" w:pos="525"/>
          <w:tab w:val="left" w:pos="1288"/>
        </w:tabs>
        <w:kinsoku/>
        <w:wordWrap/>
        <w:overflowPunct/>
        <w:topLinePunct w:val="0"/>
        <w:autoSpaceDE/>
        <w:autoSpaceDN/>
        <w:bidi w:val="0"/>
        <w:spacing w:line="360" w:lineRule="auto"/>
        <w:ind w:left="0" w:firstLine="480" w:firstLineChars="200"/>
        <w:textAlignment w:val="auto"/>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应当对招标文件提出的要求和条件</w:t>
      </w:r>
      <w:r>
        <w:rPr>
          <w:rFonts w:hint="eastAsia" w:ascii="宋体" w:hAnsi="宋体"/>
          <w:color w:val="auto"/>
          <w:sz w:val="24"/>
          <w:highlight w:val="none"/>
          <w:lang w:eastAsia="zh-CN"/>
        </w:rPr>
        <w:t>作出</w:t>
      </w:r>
      <w:r>
        <w:rPr>
          <w:rFonts w:hint="eastAsia" w:ascii="宋体" w:hAnsi="宋体"/>
          <w:color w:val="auto"/>
          <w:sz w:val="24"/>
          <w:highlight w:val="none"/>
        </w:rPr>
        <w:t>实质性响应，并在电子投标系统逐条应答。</w:t>
      </w:r>
    </w:p>
    <w:p w14:paraId="46215925">
      <w:pPr>
        <w:keepNext w:val="0"/>
        <w:keepLines w:val="0"/>
        <w:pageBreakBefore w:val="0"/>
        <w:widowControl w:val="0"/>
        <w:tabs>
          <w:tab w:val="left" w:pos="525"/>
          <w:tab w:val="left" w:pos="1288"/>
        </w:tabs>
        <w:kinsoku/>
        <w:wordWrap/>
        <w:overflowPunct/>
        <w:topLinePunct w:val="0"/>
        <w:autoSpaceDE/>
        <w:autoSpaceDN/>
        <w:bidi w:val="0"/>
        <w:spacing w:line="360" w:lineRule="auto"/>
        <w:ind w:left="0" w:firstLine="480" w:firstLineChars="200"/>
        <w:textAlignment w:val="auto"/>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应对要求提供的资格证明文件（如资质证书、资格证书）、技术资料（如白皮书、彩页、手册、检测报告等）扫描上传至投标系统。</w:t>
      </w:r>
    </w:p>
    <w:p w14:paraId="7B09C076">
      <w:pPr>
        <w:keepNext w:val="0"/>
        <w:keepLines w:val="0"/>
        <w:pageBreakBefore w:val="0"/>
        <w:widowControl w:val="0"/>
        <w:tabs>
          <w:tab w:val="left" w:pos="945"/>
        </w:tabs>
        <w:kinsoku/>
        <w:wordWrap/>
        <w:overflowPunct/>
        <w:topLinePunct w:val="0"/>
        <w:autoSpaceDE/>
        <w:autoSpaceDN/>
        <w:bidi w:val="0"/>
        <w:spacing w:line="360" w:lineRule="auto"/>
        <w:ind w:left="0" w:firstLine="480" w:firstLineChars="200"/>
        <w:jc w:val="both"/>
        <w:textAlignment w:val="auto"/>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进行网上报价请参照《江苏省政府采购管理交易系统（苏采云）供应商操作指南》（网址：</w:t>
      </w:r>
      <w:r>
        <w:rPr>
          <w:rFonts w:ascii="宋体" w:hAnsi="宋体"/>
          <w:color w:val="auto"/>
          <w:sz w:val="24"/>
          <w:highlight w:val="none"/>
        </w:rPr>
        <w:fldChar w:fldCharType="begin"/>
      </w:r>
      <w:r>
        <w:rPr>
          <w:rFonts w:ascii="宋体" w:hAnsi="宋体"/>
          <w:color w:val="auto"/>
          <w:sz w:val="24"/>
          <w:highlight w:val="none"/>
        </w:rPr>
        <w:instrText xml:space="preserve"> HYPERLINK "http://www.ccgp-jiangsu.gov.cn/jiangsu/zlxz/ee/ee3a4bc5a3454aa2b0d9312230633ce9.html）。" </w:instrText>
      </w:r>
      <w:r>
        <w:rPr>
          <w:rFonts w:ascii="宋体" w:hAnsi="宋体"/>
          <w:color w:val="auto"/>
          <w:sz w:val="24"/>
          <w:highlight w:val="none"/>
        </w:rPr>
        <w:fldChar w:fldCharType="separate"/>
      </w:r>
      <w:r>
        <w:rPr>
          <w:rStyle w:val="46"/>
          <w:rFonts w:ascii="宋体" w:hAnsi="宋体"/>
          <w:color w:val="auto"/>
          <w:sz w:val="24"/>
          <w:highlight w:val="none"/>
        </w:rPr>
        <w:t>http://www.ccgp-jiangsu.gov.cn/jiangsu/zlxz/ee/ee3a4bc5a3454aa2b0d9312230633ce9.html</w:t>
      </w:r>
      <w:r>
        <w:rPr>
          <w:rStyle w:val="46"/>
          <w:rFonts w:hint="eastAsia" w:ascii="宋体" w:hAnsi="宋体"/>
          <w:color w:val="auto"/>
          <w:sz w:val="24"/>
          <w:highlight w:val="none"/>
        </w:rPr>
        <w:t>）。</w:t>
      </w:r>
      <w:r>
        <w:rPr>
          <w:rFonts w:ascii="宋体" w:hAnsi="宋体"/>
          <w:color w:val="auto"/>
          <w:sz w:val="24"/>
          <w:highlight w:val="none"/>
        </w:rPr>
        <w:fldChar w:fldCharType="end"/>
      </w:r>
    </w:p>
    <w:p w14:paraId="7F3B20BF">
      <w:pPr>
        <w:keepNext w:val="0"/>
        <w:keepLines w:val="0"/>
        <w:pageBreakBefore w:val="0"/>
        <w:tabs>
          <w:tab w:val="left" w:pos="945"/>
        </w:tabs>
        <w:kinsoku/>
        <w:wordWrap/>
        <w:overflowPunct/>
        <w:topLinePunct w:val="0"/>
        <w:autoSpaceDE/>
        <w:autoSpaceDN/>
        <w:bidi w:val="0"/>
        <w:spacing w:line="360" w:lineRule="auto"/>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bCs/>
          <w:color w:val="auto"/>
          <w:sz w:val="24"/>
          <w:highlight w:val="none"/>
          <w:lang w:eastAsia="zh-CN"/>
        </w:rPr>
        <w:t>九</w:t>
      </w:r>
      <w:r>
        <w:rPr>
          <w:rFonts w:hint="eastAsia" w:ascii="宋体" w:hAnsi="宋体"/>
          <w:bCs/>
          <w:color w:val="auto"/>
          <w:sz w:val="24"/>
          <w:highlight w:val="none"/>
        </w:rPr>
        <w:t>）无效响应文件的确认：</w:t>
      </w:r>
    </w:p>
    <w:p w14:paraId="6702EA4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2BE7C3A4">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电子投标文件未按规定时间上传的，纸质投标文件（如有）未按规定的期限、地点送达的；</w:t>
      </w:r>
    </w:p>
    <w:p w14:paraId="5EE858E6">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未按《“苏采云”系统供应商操作手册》进行正确操作的</w:t>
      </w:r>
      <w:r>
        <w:rPr>
          <w:rFonts w:hint="eastAsia" w:ascii="宋体" w:hAnsi="宋体" w:eastAsia="宋体" w:cs="宋体"/>
          <w:bCs/>
          <w:color w:val="auto"/>
          <w:sz w:val="24"/>
          <w:szCs w:val="24"/>
          <w:highlight w:val="none"/>
          <w:lang w:eastAsia="zh-CN"/>
        </w:rPr>
        <w:t>；</w:t>
      </w:r>
    </w:p>
    <w:p w14:paraId="3AF1B630">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电子投标文件未按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要求签章的；</w:t>
      </w:r>
    </w:p>
    <w:p w14:paraId="65912E28">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未按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要求解密电子投标文件的；</w:t>
      </w:r>
    </w:p>
    <w:p w14:paraId="2ADDBF57">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不具备</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中规定的资格要求的；</w:t>
      </w:r>
    </w:p>
    <w:p w14:paraId="0CAB2D83">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6.</w:t>
      </w:r>
      <w:r>
        <w:rPr>
          <w:rFonts w:hint="eastAsia" w:ascii="宋体" w:hAnsi="宋体" w:eastAsia="宋体" w:cs="宋体"/>
          <w:bCs/>
          <w:color w:val="auto"/>
          <w:sz w:val="24"/>
          <w:szCs w:val="24"/>
          <w:highlight w:val="none"/>
        </w:rPr>
        <w:t>报价超过</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中规定的预算金额或最高限价或最高单项限价的；</w:t>
      </w:r>
    </w:p>
    <w:p w14:paraId="0294029F">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7.</w:t>
      </w:r>
      <w:r>
        <w:rPr>
          <w:rFonts w:hint="eastAsia" w:ascii="宋体" w:hAnsi="宋体" w:eastAsia="宋体" w:cs="宋体"/>
          <w:bCs/>
          <w:color w:val="auto"/>
          <w:sz w:val="24"/>
          <w:szCs w:val="24"/>
          <w:highlight w:val="none"/>
        </w:rPr>
        <w:t>投标供应商的法定代表人授权代表无法定代表人授权委托书的；</w:t>
      </w:r>
    </w:p>
    <w:p w14:paraId="53B46313">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8.</w:t>
      </w:r>
      <w:r>
        <w:rPr>
          <w:rFonts w:hint="eastAsia" w:ascii="宋体" w:hAnsi="宋体" w:eastAsia="宋体" w:cs="宋体"/>
          <w:bCs/>
          <w:color w:val="auto"/>
          <w:sz w:val="24"/>
          <w:szCs w:val="24"/>
          <w:highlight w:val="none"/>
        </w:rPr>
        <w:t>投标文件含有采购人不能接受的附加条件的；</w:t>
      </w:r>
    </w:p>
    <w:p w14:paraId="7C12C7E7">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9.</w:t>
      </w:r>
      <w:r>
        <w:rPr>
          <w:rFonts w:hint="eastAsia" w:ascii="宋体" w:hAnsi="宋体" w:eastAsia="宋体" w:cs="宋体"/>
          <w:bCs/>
          <w:color w:val="auto"/>
          <w:sz w:val="24"/>
          <w:szCs w:val="24"/>
          <w:highlight w:val="none"/>
        </w:rPr>
        <w:t>投标文件中有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未允许提供的选择性内容的；</w:t>
      </w:r>
    </w:p>
    <w:p w14:paraId="0D8E2242">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10.</w:t>
      </w:r>
      <w:r>
        <w:rPr>
          <w:rFonts w:hint="eastAsia" w:ascii="宋体" w:hAnsi="宋体" w:eastAsia="宋体" w:cs="宋体"/>
          <w:bCs/>
          <w:color w:val="auto"/>
          <w:sz w:val="24"/>
          <w:szCs w:val="24"/>
          <w:highlight w:val="none"/>
        </w:rPr>
        <w:t>恶意串通其他投标供应商，故意哄抬价格或压价的；</w:t>
      </w:r>
    </w:p>
    <w:p w14:paraId="7D055152">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11.</w:t>
      </w:r>
      <w:r>
        <w:rPr>
          <w:rFonts w:hint="eastAsia" w:ascii="宋体" w:hAnsi="宋体" w:eastAsia="宋体" w:cs="宋体"/>
          <w:bCs/>
          <w:color w:val="auto"/>
          <w:sz w:val="24"/>
          <w:szCs w:val="24"/>
          <w:highlight w:val="none"/>
        </w:rPr>
        <w:t>提供虚假材料的（包括工商营业执照、财务报表、资格证明文件等）；</w:t>
      </w:r>
    </w:p>
    <w:p w14:paraId="3D73F097">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12.</w:t>
      </w:r>
      <w:r>
        <w:rPr>
          <w:rFonts w:hint="eastAsia" w:ascii="宋体" w:hAnsi="宋体" w:eastAsia="宋体" w:cs="宋体"/>
          <w:bCs/>
          <w:color w:val="auto"/>
          <w:sz w:val="24"/>
          <w:szCs w:val="24"/>
          <w:highlight w:val="none"/>
        </w:rPr>
        <w:t>不具备</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中规定的资格要求或未按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规定的要求提供资格、资信证明文件的</w:t>
      </w:r>
      <w:r>
        <w:rPr>
          <w:rFonts w:hint="eastAsia" w:ascii="宋体" w:hAnsi="宋体" w:eastAsia="宋体" w:cs="宋体"/>
          <w:bCs/>
          <w:color w:val="auto"/>
          <w:sz w:val="24"/>
          <w:szCs w:val="24"/>
          <w:highlight w:val="none"/>
          <w:lang w:val="en-US" w:eastAsia="zh-CN"/>
        </w:rPr>
        <w:t>或提供的</w:t>
      </w:r>
      <w:r>
        <w:rPr>
          <w:rFonts w:hint="eastAsia" w:ascii="宋体" w:hAnsi="宋体" w:eastAsia="宋体" w:cs="宋体"/>
          <w:bCs/>
          <w:color w:val="auto"/>
          <w:sz w:val="24"/>
          <w:szCs w:val="24"/>
          <w:highlight w:val="none"/>
        </w:rPr>
        <w:t>资格、资信证明文件图片字迹模糊不清、无法辨认的；</w:t>
      </w:r>
    </w:p>
    <w:p w14:paraId="4F28675B">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13.</w:t>
      </w:r>
      <w:r>
        <w:rPr>
          <w:rFonts w:hint="eastAsia" w:ascii="宋体" w:hAnsi="宋体" w:eastAsia="宋体" w:cs="宋体"/>
          <w:bCs/>
          <w:color w:val="auto"/>
          <w:sz w:val="24"/>
          <w:szCs w:val="24"/>
          <w:highlight w:val="none"/>
        </w:rPr>
        <w:t>不同投标供应商投标文件中的项目相关人员出现同一人的；</w:t>
      </w:r>
    </w:p>
    <w:p w14:paraId="653C83C1">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14.</w:t>
      </w:r>
      <w:r>
        <w:rPr>
          <w:rFonts w:hint="eastAsia" w:ascii="宋体" w:hAnsi="宋体" w:eastAsia="宋体" w:cs="宋体"/>
          <w:bCs/>
          <w:color w:val="auto"/>
          <w:sz w:val="24"/>
          <w:szCs w:val="24"/>
          <w:highlight w:val="none"/>
        </w:rPr>
        <w:t>不同投标供应商聘请同一人为其投标提供技术或经济咨询服务的；</w:t>
      </w:r>
    </w:p>
    <w:p w14:paraId="44826759">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15.</w:t>
      </w:r>
      <w:r>
        <w:rPr>
          <w:rFonts w:hint="eastAsia" w:ascii="宋体" w:hAnsi="宋体" w:eastAsia="宋体" w:cs="宋体"/>
          <w:bCs/>
          <w:color w:val="auto"/>
          <w:sz w:val="24"/>
          <w:szCs w:val="24"/>
          <w:highlight w:val="none"/>
        </w:rPr>
        <w:t>不同投标供应商的单位负责人为同一人或者存在直接控股、管理关系的；</w:t>
      </w:r>
    </w:p>
    <w:p w14:paraId="535BFE8E">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16.</w:t>
      </w:r>
      <w:r>
        <w:rPr>
          <w:rFonts w:hint="eastAsia" w:ascii="宋体" w:hAnsi="宋体" w:eastAsia="宋体" w:cs="宋体"/>
          <w:bCs/>
          <w:color w:val="auto"/>
          <w:sz w:val="24"/>
          <w:szCs w:val="24"/>
          <w:highlight w:val="none"/>
        </w:rPr>
        <w:t>不同投标供应商的投标文件异常一致或者投标报价呈规律性差异；</w:t>
      </w:r>
    </w:p>
    <w:p w14:paraId="36DE02A1">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17.</w:t>
      </w:r>
      <w:r>
        <w:rPr>
          <w:rFonts w:hint="eastAsia" w:ascii="宋体" w:hAnsi="宋体" w:eastAsia="宋体" w:cs="宋体"/>
          <w:bCs/>
          <w:color w:val="auto"/>
          <w:sz w:val="24"/>
          <w:szCs w:val="24"/>
          <w:highlight w:val="none"/>
        </w:rPr>
        <w:t>投标文件商务标中同一方案有选择性报价且未声明以哪一个为准的；</w:t>
      </w:r>
    </w:p>
    <w:p w14:paraId="651D5E4E">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18.</w:t>
      </w:r>
      <w:r>
        <w:rPr>
          <w:rFonts w:hint="eastAsia" w:ascii="宋体" w:hAnsi="宋体" w:eastAsia="宋体" w:cs="宋体"/>
          <w:bCs/>
          <w:color w:val="auto"/>
          <w:sz w:val="24"/>
          <w:szCs w:val="24"/>
          <w:highlight w:val="none"/>
        </w:rPr>
        <w:t>投标文件报价出现前后不一致，投标供应商拒不确认修正后的报价的；</w:t>
      </w:r>
    </w:p>
    <w:p w14:paraId="58250CF0">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同一</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提交两种（含两种）以上不同的投标报价的</w:t>
      </w:r>
      <w:r>
        <w:rPr>
          <w:rFonts w:hint="eastAsia" w:ascii="宋体" w:hAnsi="宋体" w:eastAsia="宋体" w:cs="宋体"/>
          <w:b w:val="0"/>
          <w:bCs w:val="0"/>
          <w:color w:val="auto"/>
          <w:sz w:val="24"/>
          <w:szCs w:val="24"/>
          <w:highlight w:val="none"/>
          <w:lang w:eastAsia="zh-CN"/>
        </w:rPr>
        <w:t>；</w:t>
      </w:r>
    </w:p>
    <w:p w14:paraId="249607DA">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评标委员会认为投标供应商的报价明显低于其他通过符合性审</w:t>
      </w:r>
      <w:r>
        <w:rPr>
          <w:rFonts w:hint="eastAsia" w:ascii="宋体" w:hAnsi="宋体" w:eastAsia="宋体" w:cs="宋体"/>
          <w:bCs/>
          <w:color w:val="auto"/>
          <w:sz w:val="24"/>
          <w:szCs w:val="24"/>
          <w:highlight w:val="none"/>
          <w:lang w:eastAsia="zh-CN"/>
        </w:rPr>
        <w:t>查</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投标供应商的报价，有可能影响产品质量或者不能诚信履约的，未能在合理的时间内（</w:t>
      </w:r>
      <w:r>
        <w:rPr>
          <w:rFonts w:hint="eastAsia" w:ascii="宋体" w:hAnsi="宋体" w:eastAsia="宋体" w:cs="宋体"/>
          <w:color w:val="auto"/>
          <w:sz w:val="24"/>
          <w:szCs w:val="24"/>
          <w:highlight w:val="none"/>
        </w:rPr>
        <w:t>自江苏省政府采购（苏采云）平台通知之时起一小时内</w:t>
      </w:r>
      <w:r>
        <w:rPr>
          <w:rFonts w:hint="eastAsia" w:ascii="宋体" w:hAnsi="宋体" w:eastAsia="宋体" w:cs="宋体"/>
          <w:bCs/>
          <w:color w:val="auto"/>
          <w:sz w:val="24"/>
          <w:szCs w:val="24"/>
          <w:highlight w:val="none"/>
        </w:rPr>
        <w:t>）提交书面说明或相关证明材料以证明其报价合理性的；</w:t>
      </w:r>
    </w:p>
    <w:p w14:paraId="059CAB3D">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21.</w:t>
      </w:r>
      <w:r>
        <w:rPr>
          <w:rFonts w:hint="eastAsia" w:ascii="宋体" w:hAnsi="宋体" w:eastAsia="宋体" w:cs="宋体"/>
          <w:bCs/>
          <w:color w:val="auto"/>
          <w:sz w:val="24"/>
          <w:szCs w:val="24"/>
          <w:highlight w:val="none"/>
        </w:rPr>
        <w:t>未通过初步资格性审查、投标文件资格性检查、投标文件符合性检查的；</w:t>
      </w:r>
    </w:p>
    <w:p w14:paraId="587FEBD1">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22.</w:t>
      </w:r>
      <w:r>
        <w:rPr>
          <w:rFonts w:hint="eastAsia" w:ascii="宋体" w:hAnsi="宋体" w:eastAsia="宋体" w:cs="宋体"/>
          <w:bCs/>
          <w:color w:val="auto"/>
          <w:sz w:val="24"/>
          <w:szCs w:val="24"/>
          <w:highlight w:val="none"/>
        </w:rPr>
        <w:t>列入失信被执行人、重大税收违法失信主体、政府采购严重违法失信行为记录名单及其他不符合《中华人民共和国政府采购法》第二十二条规定条件的；</w:t>
      </w:r>
    </w:p>
    <w:p w14:paraId="02F2BD89">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23.</w:t>
      </w:r>
      <w:r>
        <w:rPr>
          <w:rFonts w:hint="eastAsia" w:ascii="宋体" w:hAnsi="宋体" w:eastAsia="宋体" w:cs="宋体"/>
          <w:bCs/>
          <w:color w:val="auto"/>
          <w:sz w:val="24"/>
          <w:szCs w:val="24"/>
          <w:highlight w:val="none"/>
        </w:rPr>
        <w:t>不同投标供应商的投标文件存在明显的相似性或一致性，特征显示由同一单位或者同一个人编制的；</w:t>
      </w:r>
    </w:p>
    <w:p w14:paraId="14577454">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24.</w:t>
      </w:r>
      <w:r>
        <w:rPr>
          <w:rFonts w:hint="eastAsia" w:ascii="宋体" w:hAnsi="宋体" w:eastAsia="宋体" w:cs="宋体"/>
          <w:bCs/>
          <w:color w:val="auto"/>
          <w:sz w:val="24"/>
          <w:szCs w:val="24"/>
          <w:highlight w:val="none"/>
        </w:rPr>
        <w:t>不同投标供应商投标文件内容存在非正常一致、项目组成员或者联系人员出现同一人、投标文件中错误（或异常）一致或雷同、电子文档信息一致或雷同的；</w:t>
      </w:r>
    </w:p>
    <w:p w14:paraId="2D728D24">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25.</w:t>
      </w:r>
      <w:r>
        <w:rPr>
          <w:rFonts w:hint="eastAsia" w:ascii="宋体" w:hAnsi="宋体" w:eastAsia="宋体" w:cs="宋体"/>
          <w:bCs/>
          <w:color w:val="auto"/>
          <w:sz w:val="24"/>
          <w:szCs w:val="24"/>
          <w:highlight w:val="none"/>
        </w:rPr>
        <w:t>不同投标供应商的委托代理人、项目负责人以及其他相关人员有在同一个单位缴纳社会保险的；</w:t>
      </w:r>
    </w:p>
    <w:p w14:paraId="4864A35E">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26.</w:t>
      </w:r>
      <w:r>
        <w:rPr>
          <w:rFonts w:hint="eastAsia" w:ascii="宋体" w:hAnsi="宋体" w:eastAsia="宋体" w:cs="宋体"/>
          <w:bCs/>
          <w:color w:val="auto"/>
          <w:sz w:val="24"/>
          <w:szCs w:val="24"/>
          <w:highlight w:val="none"/>
        </w:rPr>
        <w:t>同一投标文件中单位名称落款与公章不是同一单位的；</w:t>
      </w:r>
    </w:p>
    <w:p w14:paraId="0D4E05D6">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27.</w:t>
      </w:r>
      <w:r>
        <w:rPr>
          <w:rFonts w:hint="eastAsia" w:ascii="宋体" w:hAnsi="宋体" w:eastAsia="宋体" w:cs="宋体"/>
          <w:bCs/>
          <w:color w:val="auto"/>
          <w:sz w:val="24"/>
          <w:szCs w:val="24"/>
          <w:highlight w:val="none"/>
        </w:rPr>
        <w:t>不同投标供应商委托同一单位或者个人办理投标事宜的；</w:t>
      </w:r>
    </w:p>
    <w:p w14:paraId="7783B697">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28.</w:t>
      </w:r>
      <w:r>
        <w:rPr>
          <w:rFonts w:hint="eastAsia" w:ascii="宋体" w:hAnsi="宋体" w:eastAsia="宋体" w:cs="宋体"/>
          <w:bCs/>
          <w:color w:val="auto"/>
          <w:sz w:val="24"/>
          <w:szCs w:val="24"/>
          <w:highlight w:val="none"/>
        </w:rPr>
        <w:t>投标文件内容不全或不符合法律法规和</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中规定的其他实质性要求的。</w:t>
      </w:r>
    </w:p>
    <w:p w14:paraId="0D457BB4">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29.</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的投标文件由同一台电脑编制或者同一把数字证书加密锁加密或者同一台附属设备打印的；</w:t>
      </w:r>
    </w:p>
    <w:p w14:paraId="062B8963">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的投标文件上传使用的MAC地址和IP地址一致的，其投标无效；</w:t>
      </w:r>
    </w:p>
    <w:p w14:paraId="4C882358">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w:t>
      </w:r>
      <w:r>
        <w:rPr>
          <w:rFonts w:hint="eastAsia" w:ascii="宋体" w:hAnsi="宋体" w:eastAsia="宋体" w:cs="宋体"/>
          <w:b w:val="0"/>
          <w:bCs/>
          <w:color w:val="auto"/>
          <w:sz w:val="24"/>
          <w:szCs w:val="24"/>
          <w:highlight w:val="none"/>
        </w:rPr>
        <w:t>子投标文件与</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要求格式不一致而无法导入计算机评标系统；</w:t>
      </w:r>
    </w:p>
    <w:p w14:paraId="317747FC">
      <w:pPr>
        <w:keepNext w:val="0"/>
        <w:keepLines w:val="0"/>
        <w:pageBreakBefore w:val="0"/>
        <w:widowControl w:val="0"/>
        <w:tabs>
          <w:tab w:val="left" w:pos="525"/>
          <w:tab w:val="left" w:pos="1050"/>
          <w:tab w:val="left" w:pos="1146"/>
          <w:tab w:val="left" w:pos="1254"/>
          <w:tab w:val="left" w:pos="177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.电子投标文件未按</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rPr>
        <w:t>文件规定的格式编制或技术文件暗标部分有体现</w:t>
      </w:r>
      <w:r>
        <w:rPr>
          <w:rFonts w:hint="eastAsia" w:ascii="宋体" w:hAnsi="宋体" w:eastAsia="宋体" w:cs="宋体"/>
          <w:b w:val="0"/>
          <w:bCs/>
          <w:color w:val="auto"/>
          <w:sz w:val="24"/>
          <w:szCs w:val="24"/>
          <w:highlight w:val="none"/>
          <w:lang w:eastAsia="zh-CN"/>
        </w:rPr>
        <w:t>投标供应商</w:t>
      </w:r>
      <w:r>
        <w:rPr>
          <w:rFonts w:hint="eastAsia" w:ascii="宋体" w:hAnsi="宋体" w:eastAsia="宋体" w:cs="宋体"/>
          <w:b w:val="0"/>
          <w:bCs/>
          <w:color w:val="auto"/>
          <w:sz w:val="24"/>
          <w:szCs w:val="24"/>
          <w:highlight w:val="none"/>
        </w:rPr>
        <w:t>身份的内容；</w:t>
      </w:r>
    </w:p>
    <w:p w14:paraId="55E05E32">
      <w:pPr>
        <w:keepNext w:val="0"/>
        <w:keepLines w:val="0"/>
        <w:pageBreakBefore w:val="0"/>
        <w:widowControl w:val="0"/>
        <w:spacing w:line="360" w:lineRule="auto"/>
        <w:ind w:firstLine="480"/>
        <w:outlineLvl w:val="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33.</w:t>
      </w:r>
      <w:r>
        <w:rPr>
          <w:rFonts w:hint="eastAsia" w:ascii="宋体" w:hAnsi="宋体" w:eastAsia="宋体" w:cs="宋体"/>
          <w:b w:val="0"/>
          <w:bCs/>
          <w:color w:val="auto"/>
          <w:sz w:val="24"/>
          <w:szCs w:val="24"/>
          <w:highlight w:val="none"/>
        </w:rPr>
        <w:t>其他</w:t>
      </w:r>
      <w:r>
        <w:rPr>
          <w:rFonts w:hint="eastAsia" w:ascii="宋体" w:hAnsi="宋体" w:eastAsia="宋体" w:cs="宋体"/>
          <w:b w:val="0"/>
          <w:bCs/>
          <w:color w:val="auto"/>
          <w:sz w:val="24"/>
          <w:szCs w:val="24"/>
          <w:highlight w:val="none"/>
          <w:lang w:eastAsia="zh-CN"/>
        </w:rPr>
        <w:t>法律法规</w:t>
      </w:r>
      <w:r>
        <w:rPr>
          <w:rFonts w:hint="eastAsia" w:ascii="宋体" w:hAnsi="宋体" w:eastAsia="宋体" w:cs="宋体"/>
          <w:b w:val="0"/>
          <w:bCs/>
          <w:color w:val="auto"/>
          <w:sz w:val="24"/>
          <w:szCs w:val="24"/>
          <w:highlight w:val="none"/>
        </w:rPr>
        <w:t>及本</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规定的属</w:t>
      </w:r>
      <w:r>
        <w:rPr>
          <w:rFonts w:hint="eastAsia" w:ascii="宋体" w:hAnsi="宋体" w:cs="宋体"/>
          <w:b w:val="0"/>
          <w:bCs/>
          <w:color w:val="auto"/>
          <w:sz w:val="24"/>
          <w:szCs w:val="24"/>
          <w:highlight w:val="none"/>
          <w:lang w:val="en-US" w:eastAsia="zh-CN"/>
        </w:rPr>
        <w:t>于</w:t>
      </w:r>
      <w:r>
        <w:rPr>
          <w:rFonts w:hint="eastAsia" w:ascii="宋体" w:hAnsi="宋体" w:eastAsia="宋体" w:cs="宋体"/>
          <w:b w:val="0"/>
          <w:bCs/>
          <w:color w:val="auto"/>
          <w:sz w:val="24"/>
          <w:szCs w:val="24"/>
          <w:highlight w:val="none"/>
        </w:rPr>
        <w:t>无效投标的情形</w:t>
      </w:r>
      <w:r>
        <w:rPr>
          <w:rFonts w:hint="eastAsia" w:ascii="宋体" w:hAnsi="宋体" w:eastAsia="宋体" w:cs="宋体"/>
          <w:b w:val="0"/>
          <w:bCs/>
          <w:color w:val="auto"/>
          <w:sz w:val="24"/>
          <w:szCs w:val="24"/>
          <w:highlight w:val="none"/>
          <w:lang w:eastAsia="zh-CN"/>
        </w:rPr>
        <w:t>；</w:t>
      </w:r>
    </w:p>
    <w:p w14:paraId="539A44D5">
      <w:pPr>
        <w:keepNext w:val="0"/>
        <w:keepLines w:val="0"/>
        <w:pageBreakBefore w:val="0"/>
        <w:widowControl w:val="0"/>
        <w:numPr>
          <w:ilvl w:val="0"/>
          <w:numId w:val="0"/>
        </w:numPr>
        <w:tabs>
          <w:tab w:val="left" w:pos="945"/>
        </w:tabs>
        <w:kinsoku/>
        <w:wordWrap/>
        <w:overflowPunct/>
        <w:topLinePunct w:val="0"/>
        <w:autoSpaceDE/>
        <w:autoSpaceDN/>
        <w:bidi w:val="0"/>
        <w:spacing w:line="360" w:lineRule="auto"/>
        <w:ind w:left="0" w:firstLine="480" w:firstLineChars="200"/>
        <w:textAlignment w:val="auto"/>
        <w:rPr>
          <w:rFonts w:ascii="宋体" w:hAnsi="宋体"/>
          <w:color w:val="auto"/>
          <w:sz w:val="24"/>
          <w:szCs w:val="22"/>
          <w:highlight w:val="none"/>
        </w:rPr>
      </w:pPr>
      <w:r>
        <w:rPr>
          <w:rFonts w:hint="eastAsia" w:ascii="宋体" w:hAnsi="宋体" w:eastAsia="宋体" w:cs="宋体"/>
          <w:b w:val="0"/>
          <w:bCs/>
          <w:color w:val="auto"/>
          <w:sz w:val="24"/>
          <w:szCs w:val="24"/>
          <w:highlight w:val="none"/>
          <w:lang w:val="en-US" w:eastAsia="zh-CN"/>
        </w:rPr>
        <w:t>34.</w:t>
      </w:r>
      <w:r>
        <w:rPr>
          <w:rFonts w:hint="eastAsia" w:ascii="宋体" w:hAnsi="宋体" w:eastAsia="宋体" w:cs="宋体"/>
          <w:b w:val="0"/>
          <w:bCs/>
          <w:color w:val="auto"/>
          <w:sz w:val="24"/>
          <w:szCs w:val="24"/>
          <w:highlight w:val="none"/>
        </w:rPr>
        <w:t>同一投标供应商提交两种（含两种）以上不同的投标报价的。</w:t>
      </w:r>
    </w:p>
    <w:p w14:paraId="3FF62C70">
      <w:pPr>
        <w:keepNext w:val="0"/>
        <w:keepLines w:val="0"/>
        <w:pageBreakBefore w:val="0"/>
        <w:kinsoku/>
        <w:wordWrap/>
        <w:overflowPunct/>
        <w:topLinePunct w:val="0"/>
        <w:autoSpaceDE/>
        <w:autoSpaceDN/>
        <w:bidi w:val="0"/>
        <w:spacing w:line="360" w:lineRule="auto"/>
        <w:ind w:left="0" w:firstLine="480" w:firstLineChars="200"/>
        <w:textAlignment w:val="auto"/>
        <w:outlineLvl w:val="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eastAsia="zh-CN"/>
        </w:rPr>
        <w:t>十</w:t>
      </w:r>
      <w:r>
        <w:rPr>
          <w:rFonts w:hint="eastAsia" w:ascii="宋体" w:hAnsi="宋体" w:cs="宋体"/>
          <w:color w:val="auto"/>
          <w:sz w:val="24"/>
          <w:highlight w:val="none"/>
        </w:rPr>
        <w:t>）评审程序、方法和标准：</w:t>
      </w:r>
    </w:p>
    <w:p w14:paraId="5B60089E">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1.采购代理机构按采购文件规定的时间在“苏采云开标大厅”召开开标大会。供应商应当在报价前做好充分准备，携带 CA 数字证书准时参加。</w:t>
      </w:r>
    </w:p>
    <w:p w14:paraId="011A41D2">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响应文件递交截止时间后，采购代理机构将在系统内公布供应商名单然后通过开标会议区发出响应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p>
    <w:p w14:paraId="27BC0829">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3.投标时，响应文件报价出现前后不一致的，按照下列规定修正：</w:t>
      </w:r>
    </w:p>
    <w:p w14:paraId="657CE3BC">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（1）响应文件中开标一览表（报价表）内容与响应文件中相应内容不一致的，以开标一览表（报价表）为准；</w:t>
      </w:r>
    </w:p>
    <w:p w14:paraId="0CA0044A">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（2）大写金额和小写金额不一致的，以大写金额为准；</w:t>
      </w:r>
    </w:p>
    <w:p w14:paraId="3CF9D028">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（3）单价金额小数点或者百分比有明显错位的，以开标一览表的总价为准，并修改单价；</w:t>
      </w:r>
    </w:p>
    <w:p w14:paraId="53BB5842">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（4）总价金额与按单价汇总金额不一致的，以单价金额计算结果为准。</w:t>
      </w:r>
    </w:p>
    <w:p w14:paraId="1E330344">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同时出现两种以上不一致的，按照前款规定的顺序修正。修正后的报价评标委员会应当以书面形式要求供应商作出必要的澄清、说明或者补正，经供应商确认后产生约束力，供应商不确认的，其响应文件无效。</w:t>
      </w:r>
    </w:p>
    <w:p w14:paraId="12594135">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4.电子响应文件与纸质响应文件（如有）不符的，以电子响应文件为准。</w:t>
      </w:r>
    </w:p>
    <w:p w14:paraId="1A5D76ED">
      <w:pPr>
        <w:keepNext w:val="0"/>
        <w:keepLines w:val="0"/>
        <w:pageBreakBefore w:val="0"/>
        <w:widowControl w:val="0"/>
        <w:tabs>
          <w:tab w:val="left" w:pos="840"/>
          <w:tab w:val="left" w:pos="1050"/>
        </w:tabs>
        <w:kinsoku/>
        <w:wordWrap/>
        <w:overflowPunct/>
        <w:topLinePunct w:val="0"/>
        <w:autoSpaceDE/>
        <w:autoSpaceDN/>
        <w:bidi w:val="0"/>
        <w:spacing w:line="360" w:lineRule="auto"/>
        <w:ind w:left="0" w:firstLine="480" w:firstLineChars="200"/>
        <w:textAlignment w:val="auto"/>
        <w:rPr>
          <w:rFonts w:hint="default" w:ascii="宋体" w:hAnsi="宋体"/>
          <w:bCs/>
          <w:color w:val="auto"/>
          <w:sz w:val="24"/>
          <w:szCs w:val="20"/>
          <w:highlight w:val="none"/>
          <w:lang w:val="en-US"/>
        </w:rPr>
      </w:pPr>
      <w:r>
        <w:rPr>
          <w:rFonts w:hint="eastAsia" w:ascii="宋体" w:hAnsi="宋体"/>
          <w:bCs/>
          <w:color w:val="auto"/>
          <w:sz w:val="24"/>
          <w:szCs w:val="24"/>
          <w:highlight w:val="none"/>
          <w:lang w:val="en-US" w:eastAsia="zh-CN"/>
        </w:rPr>
        <w:t>5.供应商未参加开标的，视同认可开标结果。</w:t>
      </w:r>
    </w:p>
    <w:p w14:paraId="05B9C41B">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.评标程序</w:t>
      </w:r>
    </w:p>
    <w:p w14:paraId="3C26481C">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负责组织，具体评标事务由依法组建的评标委员会负责。</w:t>
      </w:r>
    </w:p>
    <w:p w14:paraId="7F35F6EC">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1</w:t>
      </w:r>
      <w:r>
        <w:rPr>
          <w:rFonts w:hint="eastAsia" w:ascii="宋体" w:hAnsi="宋体"/>
          <w:color w:val="auto"/>
          <w:sz w:val="24"/>
          <w:highlight w:val="none"/>
          <w:lang w:eastAsia="zh-CN"/>
        </w:rPr>
        <w:t>）</w:t>
      </w:r>
      <w:r>
        <w:rPr>
          <w:rFonts w:hint="eastAsia" w:ascii="宋体" w:hAnsi="宋体"/>
          <w:color w:val="auto"/>
          <w:sz w:val="24"/>
          <w:highlight w:val="none"/>
        </w:rPr>
        <w:t>投标文件初审。初审分为资格性审查和符合性审查。</w:t>
      </w:r>
    </w:p>
    <w:p w14:paraId="176FA74A">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color w:val="auto"/>
          <w:sz w:val="24"/>
          <w:highlight w:val="none"/>
        </w:rPr>
      </w:pPr>
      <w:r>
        <w:rPr>
          <w:rFonts w:hint="eastAsia" w:ascii="宋体" w:hAnsi="宋体"/>
          <w:color w:val="auto"/>
          <w:sz w:val="24"/>
          <w:highlight w:val="none"/>
        </w:rPr>
        <w:t>A．资格性审查。采购人依据法律法规和</w:t>
      </w:r>
      <w:r>
        <w:rPr>
          <w:rFonts w:hint="eastAsia" w:ascii="宋体" w:hAnsi="宋体"/>
          <w:color w:val="auto"/>
          <w:sz w:val="24"/>
          <w:highlight w:val="none"/>
          <w:lang w:eastAsia="zh-CN"/>
        </w:rPr>
        <w:t>采购文件</w:t>
      </w:r>
      <w:r>
        <w:rPr>
          <w:rFonts w:hint="eastAsia" w:ascii="宋体" w:hAnsi="宋体"/>
          <w:color w:val="auto"/>
          <w:sz w:val="24"/>
          <w:highlight w:val="none"/>
        </w:rPr>
        <w:t>的规定，对投标文件中的资格证明、投标（报价）承诺函等进行审查；通过“信用中国”网站</w:t>
      </w:r>
      <w:r>
        <w:rPr>
          <w:rFonts w:hint="eastAsia" w:ascii="宋体" w:hAnsi="宋体"/>
          <w:color w:val="auto"/>
          <w:sz w:val="24"/>
          <w:highlight w:val="none"/>
          <w:lang w:eastAsia="zh-CN"/>
        </w:rPr>
        <w:t>（</w:t>
      </w:r>
      <w:r>
        <w:rPr>
          <w:rFonts w:hint="eastAsia" w:ascii="宋体" w:hAnsi="宋体"/>
          <w:color w:val="auto"/>
          <w:sz w:val="24"/>
          <w:highlight w:val="none"/>
        </w:rPr>
        <w:t>www.creditchina.gov.cn</w:t>
      </w:r>
      <w:r>
        <w:rPr>
          <w:rFonts w:hint="eastAsia" w:ascii="宋体" w:hAnsi="宋体"/>
          <w:color w:val="auto"/>
          <w:sz w:val="24"/>
          <w:highlight w:val="none"/>
          <w:lang w:eastAsia="zh-CN"/>
        </w:rPr>
        <w:t>）</w:t>
      </w:r>
      <w:r>
        <w:rPr>
          <w:rFonts w:hint="eastAsia" w:ascii="宋体" w:hAnsi="宋体"/>
          <w:color w:val="auto"/>
          <w:sz w:val="24"/>
          <w:highlight w:val="none"/>
        </w:rPr>
        <w:t>、中国政府采购网</w:t>
      </w:r>
      <w:r>
        <w:rPr>
          <w:rFonts w:hint="eastAsia" w:ascii="宋体" w:hAnsi="宋体"/>
          <w:color w:val="auto"/>
          <w:sz w:val="24"/>
          <w:highlight w:val="none"/>
          <w:lang w:eastAsia="zh-CN"/>
        </w:rPr>
        <w:t>（</w:t>
      </w:r>
      <w:r>
        <w:rPr>
          <w:rFonts w:hint="eastAsia" w:ascii="宋体" w:hAnsi="宋体"/>
          <w:color w:val="auto"/>
          <w:sz w:val="24"/>
          <w:highlight w:val="none"/>
        </w:rPr>
        <w:t>www.ccgp.gov.cn</w:t>
      </w:r>
      <w:r>
        <w:rPr>
          <w:rFonts w:hint="eastAsia" w:ascii="宋体" w:hAnsi="宋体"/>
          <w:color w:val="auto"/>
          <w:sz w:val="24"/>
          <w:highlight w:val="none"/>
          <w:lang w:eastAsia="zh-CN"/>
        </w:rPr>
        <w:t>）</w:t>
      </w:r>
      <w:r>
        <w:rPr>
          <w:rFonts w:hint="eastAsia" w:ascii="宋体" w:hAnsi="宋体"/>
          <w:color w:val="auto"/>
          <w:sz w:val="24"/>
          <w:highlight w:val="none"/>
        </w:rPr>
        <w:t>、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2CDBA7BE">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color w:val="auto"/>
          <w:sz w:val="24"/>
          <w:highlight w:val="none"/>
        </w:rPr>
      </w:pPr>
      <w:r>
        <w:rPr>
          <w:rFonts w:hint="eastAsia" w:ascii="宋体" w:hAnsi="宋体"/>
          <w:color w:val="auto"/>
          <w:sz w:val="24"/>
          <w:highlight w:val="none"/>
        </w:rPr>
        <w:t>B．符合性审查。评标委员会依据</w:t>
      </w:r>
      <w:r>
        <w:rPr>
          <w:rFonts w:hint="eastAsia" w:ascii="宋体" w:hAnsi="宋体"/>
          <w:color w:val="auto"/>
          <w:sz w:val="24"/>
          <w:highlight w:val="none"/>
          <w:lang w:eastAsia="zh-CN"/>
        </w:rPr>
        <w:t>采购文件</w:t>
      </w:r>
      <w:r>
        <w:rPr>
          <w:rFonts w:hint="eastAsia" w:ascii="宋体" w:hAnsi="宋体"/>
          <w:color w:val="auto"/>
          <w:sz w:val="24"/>
          <w:highlight w:val="none"/>
        </w:rPr>
        <w:t>的规定，从投标文件的有效性、完整性和对</w:t>
      </w:r>
      <w:r>
        <w:rPr>
          <w:rFonts w:hint="eastAsia" w:ascii="宋体" w:hAnsi="宋体"/>
          <w:color w:val="auto"/>
          <w:sz w:val="24"/>
          <w:highlight w:val="none"/>
          <w:lang w:eastAsia="zh-CN"/>
        </w:rPr>
        <w:t>采购文件</w:t>
      </w:r>
      <w:r>
        <w:rPr>
          <w:rFonts w:hint="eastAsia" w:ascii="宋体" w:hAnsi="宋体"/>
          <w:color w:val="auto"/>
          <w:sz w:val="24"/>
          <w:highlight w:val="none"/>
        </w:rPr>
        <w:t>的响应程度进行审查，以确定是否对</w:t>
      </w:r>
      <w:r>
        <w:rPr>
          <w:rFonts w:hint="eastAsia" w:ascii="宋体" w:hAnsi="宋体"/>
          <w:color w:val="auto"/>
          <w:sz w:val="24"/>
          <w:highlight w:val="none"/>
          <w:lang w:eastAsia="zh-CN"/>
        </w:rPr>
        <w:t>采购文件</w:t>
      </w:r>
      <w:r>
        <w:rPr>
          <w:rFonts w:hint="eastAsia" w:ascii="宋体" w:hAnsi="宋体"/>
          <w:color w:val="auto"/>
          <w:sz w:val="24"/>
          <w:highlight w:val="none"/>
        </w:rPr>
        <w:t>的实质性要求作出响应。</w:t>
      </w:r>
    </w:p>
    <w:p w14:paraId="434282F4">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C.</w:t>
      </w:r>
      <w:r>
        <w:rPr>
          <w:rFonts w:hint="eastAsia" w:ascii="宋体" w:hAnsi="宋体"/>
          <w:color w:val="auto"/>
          <w:sz w:val="24"/>
          <w:highlight w:val="none"/>
        </w:rPr>
        <w:t>未通过资格审查或符合性审查的</w:t>
      </w:r>
      <w:r>
        <w:rPr>
          <w:rFonts w:hint="eastAsia" w:ascii="宋体" w:hAnsi="宋体"/>
          <w:color w:val="auto"/>
          <w:sz w:val="24"/>
          <w:highlight w:val="none"/>
          <w:lang w:eastAsia="zh-CN"/>
        </w:rPr>
        <w:t>投标供应商</w:t>
      </w:r>
      <w:r>
        <w:rPr>
          <w:rFonts w:hint="eastAsia" w:ascii="宋体" w:hAnsi="宋体"/>
          <w:color w:val="auto"/>
          <w:sz w:val="24"/>
          <w:highlight w:val="none"/>
        </w:rPr>
        <w:t>，将在“苏采云”系统中告知未通过资格审查或符合性审查的原因，评标结束后，将不再告知未通过资格审查和符合性审查的原因。</w:t>
      </w:r>
    </w:p>
    <w:p w14:paraId="03E6780A">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2</w:t>
      </w:r>
      <w:r>
        <w:rPr>
          <w:rFonts w:hint="eastAsia" w:ascii="宋体" w:hAnsi="宋体"/>
          <w:color w:val="auto"/>
          <w:sz w:val="24"/>
          <w:highlight w:val="none"/>
          <w:lang w:eastAsia="zh-CN"/>
        </w:rPr>
        <w:t>）</w:t>
      </w:r>
      <w:r>
        <w:rPr>
          <w:rFonts w:hint="eastAsia" w:ascii="宋体" w:hAnsi="宋体"/>
          <w:color w:val="auto"/>
          <w:sz w:val="24"/>
          <w:highlight w:val="none"/>
        </w:rPr>
        <w:t>澄清有关问题。对投标文件中含义不明确、同类问题表述不一致或者有明显文字和计算错误的内容，评标委员会有权要求</w:t>
      </w:r>
      <w:r>
        <w:rPr>
          <w:rFonts w:hint="eastAsia" w:ascii="宋体" w:hAnsi="宋体"/>
          <w:color w:val="auto"/>
          <w:sz w:val="24"/>
          <w:highlight w:val="none"/>
          <w:lang w:eastAsia="zh-CN"/>
        </w:rPr>
        <w:t>投标供应商</w:t>
      </w:r>
      <w:r>
        <w:rPr>
          <w:rFonts w:hint="eastAsia" w:ascii="宋体" w:hAnsi="宋体"/>
          <w:color w:val="auto"/>
          <w:sz w:val="24"/>
          <w:highlight w:val="none"/>
        </w:rPr>
        <w:t>作出必要的澄清、说明或者补正。</w:t>
      </w:r>
      <w:r>
        <w:rPr>
          <w:rFonts w:hint="eastAsia" w:ascii="宋体" w:hAnsi="宋体"/>
          <w:color w:val="auto"/>
          <w:sz w:val="24"/>
          <w:highlight w:val="none"/>
          <w:lang w:eastAsia="zh-CN"/>
        </w:rPr>
        <w:t>投标供应商</w:t>
      </w:r>
      <w:r>
        <w:rPr>
          <w:rFonts w:hint="eastAsia" w:ascii="宋体" w:hAnsi="宋体"/>
          <w:color w:val="auto"/>
          <w:sz w:val="24"/>
          <w:highlight w:val="none"/>
        </w:rPr>
        <w:t>的澄清、说明或者补正不得超出投标文件的范围或者改变投标文件的实质性内容。需要供应商进行澄清、说明和补正的，</w:t>
      </w:r>
      <w:r>
        <w:rPr>
          <w:rFonts w:hint="eastAsia" w:ascii="宋体" w:hAnsi="宋体"/>
          <w:color w:val="auto"/>
          <w:sz w:val="24"/>
          <w:highlight w:val="none"/>
          <w:lang w:eastAsia="zh-CN"/>
        </w:rPr>
        <w:t>评标委员会</w:t>
      </w:r>
      <w:r>
        <w:rPr>
          <w:rFonts w:hint="eastAsia" w:ascii="宋体" w:hAnsi="宋体"/>
          <w:color w:val="auto"/>
          <w:sz w:val="24"/>
          <w:highlight w:val="none"/>
        </w:rPr>
        <w:t>将通过“苏采云”系统向供应商发出“澄清要求函”，接到“澄清要求函”的</w:t>
      </w:r>
      <w:r>
        <w:rPr>
          <w:rFonts w:hint="eastAsia" w:ascii="宋体" w:hAnsi="宋体"/>
          <w:color w:val="auto"/>
          <w:sz w:val="24"/>
          <w:highlight w:val="none"/>
          <w:lang w:eastAsia="zh-CN"/>
        </w:rPr>
        <w:t>投标供应商</w:t>
      </w:r>
      <w:r>
        <w:rPr>
          <w:rFonts w:hint="eastAsia" w:ascii="宋体" w:hAnsi="宋体"/>
          <w:color w:val="auto"/>
          <w:sz w:val="24"/>
          <w:highlight w:val="none"/>
        </w:rPr>
        <w:t>应当按照要求在“苏采云”系统中提交“澄清响应函”并加盖CA电子公章。澄清、说明和补正的内容作为投标文件的补充部分，具体操作方式见《操作手册》。接到</w:t>
      </w:r>
      <w:r>
        <w:rPr>
          <w:rFonts w:hint="eastAsia" w:ascii="宋体" w:hAnsi="宋体"/>
          <w:color w:val="auto"/>
          <w:sz w:val="24"/>
          <w:highlight w:val="none"/>
          <w:lang w:eastAsia="zh-CN"/>
        </w:rPr>
        <w:t>评标委员会</w:t>
      </w:r>
      <w:r>
        <w:rPr>
          <w:rFonts w:hint="eastAsia" w:ascii="宋体" w:hAnsi="宋体"/>
          <w:color w:val="auto"/>
          <w:sz w:val="24"/>
          <w:highlight w:val="none"/>
        </w:rPr>
        <w:t>澄清、说明和补正要求的</w:t>
      </w:r>
      <w:r>
        <w:rPr>
          <w:rFonts w:hint="eastAsia" w:ascii="宋体" w:hAnsi="宋体"/>
          <w:color w:val="auto"/>
          <w:sz w:val="24"/>
          <w:highlight w:val="none"/>
          <w:lang w:eastAsia="zh-CN"/>
        </w:rPr>
        <w:t>投标供应商</w:t>
      </w:r>
      <w:r>
        <w:rPr>
          <w:rFonts w:hint="eastAsia" w:ascii="宋体" w:hAnsi="宋体"/>
          <w:color w:val="auto"/>
          <w:sz w:val="24"/>
          <w:highlight w:val="none"/>
        </w:rPr>
        <w:t>如未按规定及时</w:t>
      </w:r>
      <w:r>
        <w:rPr>
          <w:rFonts w:hint="eastAsia" w:ascii="宋体" w:hAnsi="宋体"/>
          <w:color w:val="auto"/>
          <w:sz w:val="24"/>
          <w:highlight w:val="none"/>
          <w:lang w:eastAsia="zh-CN"/>
        </w:rPr>
        <w:t>作出</w:t>
      </w:r>
      <w:r>
        <w:rPr>
          <w:rFonts w:hint="eastAsia" w:ascii="宋体" w:hAnsi="宋体"/>
          <w:color w:val="auto"/>
          <w:sz w:val="24"/>
          <w:highlight w:val="none"/>
        </w:rPr>
        <w:t>澄清、说明和补正，其风险由</w:t>
      </w:r>
      <w:r>
        <w:rPr>
          <w:rFonts w:hint="eastAsia" w:ascii="宋体" w:hAnsi="宋体"/>
          <w:color w:val="auto"/>
          <w:sz w:val="24"/>
          <w:highlight w:val="none"/>
          <w:lang w:eastAsia="zh-CN"/>
        </w:rPr>
        <w:t>投标供应商</w:t>
      </w:r>
      <w:r>
        <w:rPr>
          <w:rFonts w:hint="eastAsia" w:ascii="宋体" w:hAnsi="宋体"/>
          <w:color w:val="auto"/>
          <w:sz w:val="24"/>
          <w:highlight w:val="none"/>
        </w:rPr>
        <w:t>自行承担。</w:t>
      </w:r>
    </w:p>
    <w:p w14:paraId="73146AEB">
      <w:pPr>
        <w:keepNext w:val="0"/>
        <w:keepLines w:val="0"/>
        <w:pageBreakBefore w:val="0"/>
        <w:widowControl w:val="0"/>
        <w:numPr>
          <w:ilvl w:val="0"/>
          <w:numId w:val="0"/>
        </w:numPr>
        <w:tabs>
          <w:tab w:val="left" w:pos="840"/>
          <w:tab w:val="left" w:pos="1050"/>
        </w:tabs>
        <w:kinsoku/>
        <w:wordWrap/>
        <w:overflowPunct/>
        <w:topLinePunct w:val="0"/>
        <w:autoSpaceDE/>
        <w:autoSpaceDN/>
        <w:bidi w:val="0"/>
        <w:spacing w:line="360" w:lineRule="auto"/>
        <w:ind w:left="0"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3</w:t>
      </w:r>
      <w:r>
        <w:rPr>
          <w:rFonts w:hint="eastAsia" w:ascii="宋体" w:hAnsi="宋体"/>
          <w:color w:val="auto"/>
          <w:sz w:val="24"/>
          <w:highlight w:val="none"/>
          <w:lang w:eastAsia="zh-CN"/>
        </w:rPr>
        <w:t>）</w:t>
      </w:r>
      <w:r>
        <w:rPr>
          <w:rFonts w:hint="eastAsia" w:ascii="宋体" w:hAnsi="宋体"/>
          <w:color w:val="auto"/>
          <w:sz w:val="24"/>
          <w:highlight w:val="none"/>
        </w:rPr>
        <w:t>比较与评价。评标委员会按</w:t>
      </w:r>
      <w:r>
        <w:rPr>
          <w:rFonts w:hint="eastAsia" w:ascii="宋体" w:hAnsi="宋体"/>
          <w:color w:val="auto"/>
          <w:sz w:val="24"/>
          <w:highlight w:val="none"/>
          <w:lang w:eastAsia="zh-CN"/>
        </w:rPr>
        <w:t>采购文件</w:t>
      </w:r>
      <w:r>
        <w:rPr>
          <w:rFonts w:hint="eastAsia" w:ascii="宋体" w:hAnsi="宋体"/>
          <w:color w:val="auto"/>
          <w:sz w:val="24"/>
          <w:highlight w:val="none"/>
        </w:rPr>
        <w:t>中规定的评标方法和标准，对资格性检查和符合性检查合格的投标文件进行商务和技术评估，综合比较与评价。</w:t>
      </w:r>
    </w:p>
    <w:p w14:paraId="1E2C2DCD">
      <w:pPr>
        <w:tabs>
          <w:tab w:val="left" w:pos="525"/>
          <w:tab w:val="left" w:pos="1050"/>
        </w:tabs>
        <w:spacing w:line="360" w:lineRule="auto"/>
        <w:ind w:firstLine="480"/>
        <w:rPr>
          <w:rFonts w:hint="eastAsia"/>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.评标方法</w:t>
      </w:r>
    </w:p>
    <w:p w14:paraId="5C4B65F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投标供应商通过初审的，方可进入比较与评价程序。</w:t>
      </w:r>
    </w:p>
    <w:p w14:paraId="0B4856FF">
      <w:pPr>
        <w:spacing w:line="360" w:lineRule="auto"/>
        <w:ind w:firstLine="480"/>
        <w:rPr>
          <w:rFonts w:hint="eastAsia" w:ascii="宋体" w:hAnsi="宋体"/>
          <w:color w:val="auto"/>
          <w:sz w:val="24"/>
          <w:highlight w:val="none"/>
        </w:rPr>
      </w:pPr>
      <w:r>
        <w:rPr>
          <w:rFonts w:hint="eastAsia" w:ascii="宋体" w:hAnsi="宋体"/>
          <w:color w:val="auto"/>
          <w:sz w:val="24"/>
          <w:highlight w:val="none"/>
        </w:rPr>
        <w:t>比较与评价采用综合评分法（计分均保留2位小数）。</w:t>
      </w:r>
    </w:p>
    <w:p w14:paraId="7056C907">
      <w:pPr>
        <w:widowControl/>
        <w:spacing w:line="360" w:lineRule="auto"/>
        <w:ind w:firstLine="480"/>
        <w:rPr>
          <w:rFonts w:ascii="宋体" w:hAnsi="宋体"/>
          <w:color w:val="auto"/>
          <w:sz w:val="24"/>
          <w:highlight w:val="none"/>
        </w:rPr>
      </w:pPr>
      <w:r>
        <w:rPr>
          <w:rFonts w:ascii="宋体" w:hAnsi="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w:t>
      </w:r>
      <w:r>
        <w:rPr>
          <w:rFonts w:hint="eastAsia" w:ascii="宋体" w:hAnsi="宋体"/>
          <w:color w:val="auto"/>
          <w:sz w:val="24"/>
          <w:highlight w:val="none"/>
        </w:rPr>
        <w:t>并列</w:t>
      </w:r>
      <w:r>
        <w:rPr>
          <w:rFonts w:hint="eastAsia" w:ascii="宋体" w:hAnsi="宋体"/>
          <w:color w:val="auto"/>
          <w:sz w:val="24"/>
          <w:highlight w:val="none"/>
          <w:lang w:eastAsia="zh-CN"/>
        </w:rPr>
        <w:t>，</w:t>
      </w:r>
      <w:r>
        <w:rPr>
          <w:rFonts w:hint="eastAsia" w:ascii="宋体" w:hAnsi="宋体"/>
          <w:color w:val="auto"/>
          <w:sz w:val="24"/>
          <w:highlight w:val="none"/>
        </w:rPr>
        <w:t xml:space="preserve"> 中标候选人并列的按技术文件优劣顺序排列</w:t>
      </w:r>
      <w:r>
        <w:rPr>
          <w:rFonts w:ascii="宋体" w:hAnsi="宋体"/>
          <w:color w:val="auto"/>
          <w:sz w:val="24"/>
          <w:highlight w:val="none"/>
        </w:rPr>
        <w:t>。投标文件满足</w:t>
      </w:r>
      <w:r>
        <w:rPr>
          <w:rFonts w:hint="eastAsia" w:ascii="宋体" w:hAnsi="宋体"/>
          <w:color w:val="auto"/>
          <w:sz w:val="24"/>
          <w:highlight w:val="none"/>
        </w:rPr>
        <w:t>采购文件</w:t>
      </w:r>
      <w:r>
        <w:rPr>
          <w:rFonts w:ascii="宋体" w:hAnsi="宋体"/>
          <w:color w:val="auto"/>
          <w:sz w:val="24"/>
          <w:highlight w:val="none"/>
        </w:rPr>
        <w:t>全部实质性要求，且按照评审因素的量化指标评审得分最高的</w:t>
      </w:r>
      <w:r>
        <w:rPr>
          <w:rFonts w:hint="eastAsia" w:ascii="宋体" w:hAnsi="宋体"/>
          <w:color w:val="auto"/>
          <w:sz w:val="24"/>
          <w:highlight w:val="none"/>
        </w:rPr>
        <w:t>投标供应商</w:t>
      </w:r>
      <w:r>
        <w:rPr>
          <w:rFonts w:ascii="宋体" w:hAnsi="宋体"/>
          <w:color w:val="auto"/>
          <w:sz w:val="24"/>
          <w:highlight w:val="none"/>
        </w:rPr>
        <w:t>为排名第一的中标候选人。</w:t>
      </w:r>
    </w:p>
    <w:p w14:paraId="2444D4C3">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.评分细则</w:t>
      </w:r>
    </w:p>
    <w:p w14:paraId="5412E01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w:t>
      </w:r>
      <w:r>
        <w:rPr>
          <w:rFonts w:hint="eastAsia" w:ascii="宋体" w:hAnsi="宋体" w:cs="宋体"/>
          <w:color w:val="auto"/>
          <w:sz w:val="24"/>
          <w:highlight w:val="none"/>
        </w:rPr>
        <w:t>评分项目及总分（总分100分）</w:t>
      </w:r>
    </w:p>
    <w:p w14:paraId="37C6CDC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（1）投标报价                                     </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分</w:t>
      </w:r>
    </w:p>
    <w:p w14:paraId="1C36F19D">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cs="宋体"/>
          <w:b/>
          <w:bCs/>
          <w:color w:val="auto"/>
          <w:sz w:val="24"/>
          <w:highlight w:val="none"/>
        </w:rPr>
        <w:t>（2）</w:t>
      </w:r>
      <w:r>
        <w:rPr>
          <w:rFonts w:hint="eastAsia" w:ascii="宋体" w:hAnsi="宋体" w:eastAsia="宋体" w:cs="宋体"/>
          <w:b/>
          <w:color w:val="auto"/>
          <w:sz w:val="24"/>
          <w:szCs w:val="24"/>
          <w:highlight w:val="none"/>
          <w:lang w:val="en-US" w:eastAsia="zh-CN"/>
        </w:rPr>
        <w:t>投标供应商综合评价</w:t>
      </w:r>
      <w:r>
        <w:rPr>
          <w:rFonts w:hint="eastAsia" w:ascii="宋体" w:hAnsi="宋体" w:cs="宋体"/>
          <w:b/>
          <w:bCs/>
          <w:color w:val="auto"/>
          <w:sz w:val="24"/>
          <w:highlight w:val="none"/>
        </w:rPr>
        <w:t xml:space="preserve">                           </w:t>
      </w: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0</w:t>
      </w:r>
      <w:r>
        <w:rPr>
          <w:rFonts w:hint="eastAsia" w:ascii="宋体" w:hAnsi="宋体" w:eastAsia="宋体" w:cs="宋体"/>
          <w:b/>
          <w:color w:val="auto"/>
          <w:sz w:val="24"/>
          <w:szCs w:val="24"/>
          <w:highlight w:val="none"/>
        </w:rPr>
        <w:t>分</w:t>
      </w:r>
    </w:p>
    <w:p w14:paraId="3299E679">
      <w:pPr>
        <w:keepNext w:val="0"/>
        <w:keepLines w:val="0"/>
        <w:pageBreakBefore w:val="0"/>
        <w:widowControl w:val="0"/>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人员配置情况</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14</w:t>
      </w:r>
      <w:r>
        <w:rPr>
          <w:rFonts w:hint="eastAsia" w:ascii="宋体" w:hAnsi="宋体" w:eastAsia="宋体" w:cs="宋体"/>
          <w:b/>
          <w:color w:val="auto"/>
          <w:sz w:val="24"/>
          <w:szCs w:val="24"/>
          <w:highlight w:val="none"/>
        </w:rPr>
        <w:t>分</w:t>
      </w:r>
    </w:p>
    <w:p w14:paraId="478F83D1">
      <w:pPr>
        <w:keepNext w:val="0"/>
        <w:keepLines w:val="0"/>
        <w:pageBreakBefore w:val="0"/>
        <w:widowControl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eastAsia="宋体" w:cs="宋体"/>
          <w:b/>
          <w:color w:val="auto"/>
          <w:sz w:val="24"/>
          <w:szCs w:val="24"/>
          <w:highlight w:val="none"/>
          <w:lang w:val="en-US" w:eastAsia="zh-CN"/>
        </w:rPr>
        <w:t>服务方案</w:t>
      </w:r>
      <w:r>
        <w:rPr>
          <w:rFonts w:hint="eastAsia" w:ascii="宋体" w:hAnsi="宋体" w:cs="宋体"/>
          <w:b/>
          <w:bCs/>
          <w:color w:val="auto"/>
          <w:sz w:val="24"/>
          <w:highlight w:val="none"/>
        </w:rPr>
        <w:t xml:space="preserve">                                     </w:t>
      </w:r>
      <w:r>
        <w:rPr>
          <w:rFonts w:hint="eastAsia" w:ascii="宋体" w:hAnsi="宋体" w:cs="宋体"/>
          <w:b/>
          <w:color w:val="auto"/>
          <w:sz w:val="24"/>
          <w:szCs w:val="24"/>
          <w:highlight w:val="none"/>
          <w:lang w:val="en-US" w:eastAsia="zh-CN"/>
        </w:rPr>
        <w:t>51</w:t>
      </w:r>
      <w:r>
        <w:rPr>
          <w:rFonts w:hint="eastAsia" w:ascii="宋体" w:hAnsi="宋体" w:eastAsia="宋体" w:cs="宋体"/>
          <w:b/>
          <w:color w:val="auto"/>
          <w:sz w:val="24"/>
          <w:szCs w:val="24"/>
          <w:highlight w:val="none"/>
        </w:rPr>
        <w:t>分</w:t>
      </w:r>
    </w:p>
    <w:p w14:paraId="42140DE3">
      <w:pPr>
        <w:spacing w:line="360" w:lineRule="auto"/>
        <w:ind w:firstLine="120"/>
        <w:rPr>
          <w:rFonts w:hint="eastAsia" w:ascii="宋体" w:hAnsi="宋体" w:cs="宋体"/>
          <w:b/>
          <w:bCs/>
          <w:color w:val="auto"/>
          <w:sz w:val="28"/>
          <w:szCs w:val="28"/>
          <w:highlight w:val="none"/>
        </w:rPr>
      </w:pPr>
      <w:r>
        <w:rPr>
          <w:rFonts w:hint="eastAsia" w:ascii="宋体" w:hAnsi="宋体" w:cs="宋体"/>
          <w:color w:val="auto"/>
          <w:sz w:val="24"/>
          <w:highlight w:val="none"/>
        </w:rPr>
        <w:t>（二）各项目评分标准</w:t>
      </w:r>
    </w:p>
    <w:p w14:paraId="3C9276A7">
      <w:pPr>
        <w:keepNext w:val="0"/>
        <w:keepLines w:val="0"/>
        <w:pageBreakBefore w:val="0"/>
        <w:widowControl w:val="0"/>
        <w:numPr>
          <w:ilvl w:val="0"/>
          <w:numId w:val="0"/>
        </w:numPr>
        <w:tabs>
          <w:tab w:val="left" w:pos="0"/>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szCs w:val="24"/>
          <w:highlight w:val="none"/>
          <w:lang w:val="en-US" w:eastAsia="zh-CN" w:bidi="ar-SA"/>
        </w:rPr>
        <w:t>（1）</w:t>
      </w:r>
      <w:r>
        <w:rPr>
          <w:rFonts w:hint="eastAsia" w:ascii="宋体" w:hAnsi="宋体" w:cs="宋体"/>
          <w:b/>
          <w:bCs/>
          <w:color w:val="auto"/>
          <w:sz w:val="24"/>
          <w:highlight w:val="none"/>
        </w:rPr>
        <w:t>投标报价（</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分）</w:t>
      </w:r>
    </w:p>
    <w:p w14:paraId="791D058E">
      <w:pPr>
        <w:keepNext w:val="0"/>
        <w:keepLines w:val="0"/>
        <w:pageBreakBefore w:val="0"/>
        <w:widowControl w:val="0"/>
        <w:tabs>
          <w:tab w:val="left" w:pos="945"/>
          <w:tab w:val="left" w:pos="1155"/>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采用低价优先法计算，即满足采购文件要求且投标价格最低的投标报价为评标基准价，其价格分为满分。其他投标供应商的价格分统一按照下列公式计算：</w:t>
      </w:r>
    </w:p>
    <w:p w14:paraId="2582ACA0">
      <w:pPr>
        <w:keepNext w:val="0"/>
        <w:keepLines w:val="0"/>
        <w:pageBreakBefore w:val="0"/>
        <w:widowControl w:val="0"/>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投标报价得分=</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评标基准价／投标报价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w:t>
      </w:r>
    </w:p>
    <w:p w14:paraId="3F1A4CB5">
      <w:pPr>
        <w:keepNext w:val="0"/>
        <w:keepLines w:val="0"/>
        <w:pageBreakBefore w:val="0"/>
        <w:widowControl w:val="0"/>
        <w:spacing w:line="360" w:lineRule="auto"/>
        <w:ind w:firstLine="482"/>
        <w:jc w:val="left"/>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eastAsia="宋体" w:cs="宋体"/>
          <w:b/>
          <w:bCs/>
          <w:color w:val="auto"/>
          <w:sz w:val="24"/>
          <w:szCs w:val="24"/>
          <w:highlight w:val="none"/>
          <w:lang w:val="en-US" w:eastAsia="zh-CN"/>
        </w:rPr>
        <w:t>投标供应商综合评价（</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分）</w:t>
      </w:r>
    </w:p>
    <w:p w14:paraId="78293AF1">
      <w:pPr>
        <w:keepNext w:val="0"/>
        <w:keepLines w:val="0"/>
        <w:pageBreakBefore w:val="0"/>
        <w:widowControl w:val="0"/>
        <w:numPr>
          <w:ilvl w:val="0"/>
          <w:numId w:val="0"/>
        </w:numPr>
        <w:tabs>
          <w:tab w:val="left" w:pos="525"/>
          <w:tab w:val="left" w:pos="945"/>
          <w:tab w:val="left" w:pos="1155"/>
        </w:tabs>
        <w:spacing w:line="360" w:lineRule="auto"/>
        <w:ind w:firstLine="480"/>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企业</w:t>
      </w:r>
      <w:r>
        <w:rPr>
          <w:rFonts w:hint="eastAsia" w:ascii="宋体" w:hAnsi="宋体" w:eastAsia="宋体" w:cs="宋体"/>
          <w:color w:val="auto"/>
          <w:sz w:val="24"/>
          <w:highlight w:val="none"/>
          <w:lang w:val="en-US" w:eastAsia="zh-CN"/>
        </w:rPr>
        <w:t>业绩</w:t>
      </w:r>
      <w:r>
        <w:rPr>
          <w:rFonts w:hint="eastAsia" w:ascii="宋体" w:hAnsi="宋体" w:cs="宋体"/>
          <w:color w:val="auto"/>
          <w:sz w:val="24"/>
          <w:highlight w:val="none"/>
          <w:lang w:val="en-US" w:eastAsia="zh-CN"/>
        </w:rPr>
        <w:t>（</w:t>
      </w:r>
      <w:r>
        <w:rPr>
          <w:rFonts w:hint="eastAsia" w:ascii="宋体" w:hAnsi="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val="en-US" w:eastAsia="zh-CN"/>
        </w:rPr>
        <w:t>分</w:t>
      </w:r>
      <w:r>
        <w:rPr>
          <w:rFonts w:hint="eastAsia" w:ascii="宋体" w:hAnsi="宋体" w:cs="Times New Roman"/>
          <w:bCs/>
          <w:color w:val="auto"/>
          <w:sz w:val="24"/>
          <w:szCs w:val="24"/>
          <w:highlight w:val="none"/>
          <w:lang w:val="en-US" w:eastAsia="zh-CN"/>
        </w:rPr>
        <w:t>）</w:t>
      </w:r>
      <w:r>
        <w:rPr>
          <w:rFonts w:hint="eastAsia" w:ascii="宋体" w:hAnsi="宋体" w:eastAsia="宋体" w:cs="宋体"/>
          <w:color w:val="auto"/>
          <w:sz w:val="24"/>
          <w:highlight w:val="none"/>
          <w:lang w:val="en-US" w:eastAsia="zh-CN"/>
        </w:rPr>
        <w:t>：投标供应商自</w:t>
      </w:r>
      <w:r>
        <w:rPr>
          <w:rFonts w:hint="eastAsia" w:ascii="宋体" w:hAnsi="宋体" w:cs="宋体"/>
          <w:color w:val="auto"/>
          <w:sz w:val="24"/>
          <w:highlight w:val="none"/>
          <w:lang w:val="en-US" w:eastAsia="zh-CN"/>
        </w:rPr>
        <w:t>2022</w:t>
      </w:r>
      <w:r>
        <w:rPr>
          <w:rFonts w:hint="eastAsia" w:ascii="宋体" w:hAnsi="宋体" w:eastAsia="宋体" w:cs="宋体"/>
          <w:color w:val="auto"/>
          <w:sz w:val="24"/>
          <w:highlight w:val="none"/>
          <w:lang w:val="en-US" w:eastAsia="zh-CN"/>
        </w:rPr>
        <w:t>年</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月1日以来，承担过</w:t>
      </w:r>
      <w:r>
        <w:rPr>
          <w:rFonts w:hint="eastAsia" w:ascii="宋体" w:hAnsi="宋体" w:eastAsia="宋体" w:cs="宋体"/>
          <w:bCs/>
          <w:color w:val="auto"/>
          <w:sz w:val="24"/>
          <w:highlight w:val="none"/>
        </w:rPr>
        <w:t>同类业绩</w:t>
      </w:r>
      <w:r>
        <w:rPr>
          <w:rFonts w:hint="eastAsia" w:ascii="宋体" w:hAnsi="宋体" w:cs="宋体"/>
          <w:b w:val="0"/>
          <w:bCs w:val="0"/>
          <w:color w:val="auto"/>
          <w:sz w:val="24"/>
          <w:szCs w:val="28"/>
          <w:highlight w:val="none"/>
          <w:lang w:val="en-US" w:eastAsia="zh-CN" w:bidi="ar-SA"/>
        </w:rPr>
        <w:t>的</w:t>
      </w:r>
      <w:r>
        <w:rPr>
          <w:rFonts w:hint="eastAsia" w:ascii="宋体" w:hAnsi="宋体" w:eastAsia="宋体" w:cs="宋体"/>
          <w:color w:val="auto"/>
          <w:sz w:val="24"/>
          <w:highlight w:val="none"/>
          <w:lang w:val="en-US" w:eastAsia="zh-CN"/>
        </w:rPr>
        <w:t>，</w:t>
      </w:r>
      <w:r>
        <w:rPr>
          <w:rFonts w:hint="eastAsia" w:ascii="宋体" w:hAnsi="宋体" w:eastAsia="宋体" w:cs="Times New Roman"/>
          <w:b w:val="0"/>
          <w:bCs/>
          <w:color w:val="auto"/>
          <w:sz w:val="24"/>
          <w:highlight w:val="none"/>
          <w:lang w:val="en-US" w:eastAsia="zh-CN"/>
        </w:rPr>
        <w:t>有一个得</w:t>
      </w:r>
      <w:r>
        <w:rPr>
          <w:rFonts w:hint="eastAsia" w:ascii="宋体" w:hAnsi="宋体" w:cs="Times New Roman"/>
          <w:b w:val="0"/>
          <w:bCs/>
          <w:color w:val="auto"/>
          <w:sz w:val="24"/>
          <w:highlight w:val="none"/>
          <w:lang w:val="en-US" w:eastAsia="zh-CN"/>
        </w:rPr>
        <w:t>2</w:t>
      </w:r>
      <w:r>
        <w:rPr>
          <w:rFonts w:hint="eastAsia" w:ascii="宋体" w:hAnsi="宋体" w:eastAsia="宋体" w:cs="Times New Roman"/>
          <w:b w:val="0"/>
          <w:bCs/>
          <w:color w:val="auto"/>
          <w:sz w:val="24"/>
          <w:highlight w:val="none"/>
          <w:lang w:val="en-US" w:eastAsia="zh-CN"/>
        </w:rPr>
        <w:t>分，</w:t>
      </w:r>
      <w:r>
        <w:rPr>
          <w:rFonts w:hint="eastAsia" w:ascii="宋体" w:hAnsi="宋体" w:eastAsia="宋体" w:cs="Times New Roman"/>
          <w:bCs/>
          <w:color w:val="auto"/>
          <w:sz w:val="24"/>
          <w:szCs w:val="24"/>
          <w:highlight w:val="none"/>
          <w:lang w:val="en-US" w:eastAsia="zh-CN"/>
        </w:rPr>
        <w:t>本项最高得</w:t>
      </w:r>
      <w:r>
        <w:rPr>
          <w:rFonts w:hint="eastAsia" w:ascii="宋体" w:hAnsi="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val="en-US" w:eastAsia="zh-CN"/>
        </w:rPr>
        <w:t>分</w:t>
      </w:r>
      <w:r>
        <w:rPr>
          <w:rFonts w:hint="eastAsia" w:ascii="宋体" w:hAnsi="宋体" w:eastAsia="宋体" w:cs="宋体"/>
          <w:b w:val="0"/>
          <w:bCs w:val="0"/>
          <w:color w:val="auto"/>
          <w:sz w:val="24"/>
          <w:szCs w:val="28"/>
          <w:highlight w:val="none"/>
          <w:lang w:val="en-US" w:eastAsia="zh-CN" w:bidi="ar-SA"/>
        </w:rPr>
        <w:t>。</w:t>
      </w:r>
      <w:r>
        <w:rPr>
          <w:rFonts w:hint="eastAsia" w:ascii="宋体" w:hAnsi="宋体" w:eastAsia="宋体" w:cs="宋体"/>
          <w:b/>
          <w:bCs/>
          <w:color w:val="auto"/>
          <w:sz w:val="24"/>
          <w:highlight w:val="none"/>
          <w:lang w:val="en-US" w:eastAsia="zh-CN"/>
        </w:rPr>
        <w:t>（提供合同复印件并加盖公章</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业绩时间以合同签订时间为准，合同原件的扫描件</w:t>
      </w:r>
      <w:r>
        <w:rPr>
          <w:rFonts w:hint="eastAsia" w:ascii="宋体" w:hAnsi="宋体" w:eastAsia="宋体" w:cs="宋体"/>
          <w:b/>
          <w:bCs/>
          <w:color w:val="auto"/>
          <w:sz w:val="24"/>
          <w:highlight w:val="none"/>
        </w:rPr>
        <w:t>并加盖公章</w:t>
      </w:r>
      <w:r>
        <w:rPr>
          <w:rFonts w:hint="eastAsia" w:ascii="宋体" w:hAnsi="宋体" w:eastAsia="宋体" w:cs="宋体"/>
          <w:b/>
          <w:bCs/>
          <w:color w:val="auto"/>
          <w:sz w:val="24"/>
          <w:highlight w:val="none"/>
          <w:lang w:val="en-US" w:eastAsia="zh-CN"/>
        </w:rPr>
        <w:t>上传至响应文件中，提供不全或无扫描件不得分）</w:t>
      </w:r>
    </w:p>
    <w:p w14:paraId="4EF58191">
      <w:pPr>
        <w:keepNext w:val="0"/>
        <w:keepLines w:val="0"/>
        <w:pageBreakBefore w:val="0"/>
        <w:widowControl w:val="0"/>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w:t>
      </w:r>
      <w:r>
        <w:rPr>
          <w:rFonts w:hint="eastAsia" w:ascii="宋体" w:hAnsi="宋体" w:eastAsia="宋体" w:cs="宋体"/>
          <w:color w:val="auto"/>
          <w:sz w:val="24"/>
          <w:highlight w:val="none"/>
          <w:lang w:val="en-US" w:eastAsia="zh-CN"/>
        </w:rPr>
        <w:t>体系认证证书</w:t>
      </w:r>
      <w:r>
        <w:rPr>
          <w:rFonts w:hint="eastAsia" w:ascii="宋体" w:hAnsi="宋体" w:cs="宋体"/>
          <w:color w:val="auto"/>
          <w:sz w:val="24"/>
          <w:highlight w:val="none"/>
          <w:lang w:val="en-US" w:eastAsia="zh-CN"/>
        </w:rPr>
        <w:t>（4分）</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投标供应商获得相关的ISO9001质量管理体系认证证书的、ISO22000食品安全管理体系认证证书的、ISO14001环境管理体系认证证书的、ISO45001职业健康安全管理体系认证证书的，有1个得1分，本项最高得4分。（</w:t>
      </w:r>
      <w:r>
        <w:rPr>
          <w:rFonts w:hint="eastAsia" w:ascii="宋体" w:hAnsi="宋体" w:eastAsia="宋体" w:cs="宋体"/>
          <w:b/>
          <w:bCs/>
          <w:color w:val="auto"/>
          <w:sz w:val="24"/>
          <w:highlight w:val="none"/>
          <w:lang w:val="en-US" w:eastAsia="zh-CN"/>
        </w:rPr>
        <w:t>投标时须提供有效期内的证书扫描件，同时还须提供该证书在“国家市场监督管理总局</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全国认证认可信息公共服务平台”网站查询到的有效认证截图并加盖公章。提供不全或无扫描件不得分）。</w:t>
      </w:r>
    </w:p>
    <w:p w14:paraId="5A26ACAF">
      <w:pPr>
        <w:keepNext w:val="0"/>
        <w:keepLines w:val="0"/>
        <w:pageBreakBefore w:val="0"/>
        <w:widowControl w:val="0"/>
        <w:spacing w:line="360" w:lineRule="auto"/>
        <w:ind w:firstLine="480"/>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（3）人员配置情况（1</w:t>
      </w: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lang w:val="en-US" w:eastAsia="zh-CN"/>
        </w:rPr>
        <w:t>分）</w:t>
      </w:r>
    </w:p>
    <w:p w14:paraId="635B493B">
      <w:pPr>
        <w:keepNext w:val="0"/>
        <w:keepLines w:val="0"/>
        <w:pageBreakBefore w:val="0"/>
        <w:widowControl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1）项目负责人（</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分）：项目负责人45周岁以下，具备大专及以上学历的，上述全部符合得1分，缺一项不得分；持有团餐职业经理人高级</w:t>
      </w:r>
      <w:r>
        <w:rPr>
          <w:rFonts w:hint="eastAsia" w:ascii="宋体" w:hAnsi="宋体" w:cs="宋体"/>
          <w:color w:val="auto"/>
          <w:sz w:val="24"/>
          <w:highlight w:val="none"/>
          <w:lang w:val="en-US" w:eastAsia="zh-CN"/>
        </w:rPr>
        <w:t>及以上</w:t>
      </w:r>
      <w:r>
        <w:rPr>
          <w:rFonts w:hint="eastAsia" w:ascii="宋体" w:hAnsi="宋体" w:eastAsia="宋体" w:cs="宋体"/>
          <w:color w:val="auto"/>
          <w:sz w:val="24"/>
          <w:highlight w:val="none"/>
          <w:lang w:val="en-US" w:eastAsia="zh-CN"/>
        </w:rPr>
        <w:t>证书的得1分；</w:t>
      </w:r>
      <w:r>
        <w:rPr>
          <w:rFonts w:hint="eastAsia" w:ascii="宋体" w:hAnsi="宋体" w:cs="宋体"/>
          <w:color w:val="auto"/>
          <w:sz w:val="24"/>
          <w:highlight w:val="none"/>
          <w:lang w:val="en-US" w:eastAsia="zh-CN"/>
        </w:rPr>
        <w:t>持有公共营养师三级/高级及以上证书的得1分；</w:t>
      </w:r>
      <w:r>
        <w:rPr>
          <w:rFonts w:hint="eastAsia" w:ascii="宋体" w:hAnsi="宋体" w:eastAsia="宋体" w:cs="宋体"/>
          <w:color w:val="auto"/>
          <w:sz w:val="24"/>
          <w:highlight w:val="none"/>
          <w:lang w:val="en-US" w:eastAsia="zh-CN"/>
        </w:rPr>
        <w:t>本项最高得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4C7A2ED5">
      <w:pPr>
        <w:keepNext w:val="0"/>
        <w:keepLines w:val="0"/>
        <w:pageBreakBefore w:val="0"/>
        <w:widowControl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2）厨师长（2分）：厨师长40周岁以下且具有中式烹调师一级/高级技师证书的得2分，本项最高得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p>
    <w:p w14:paraId="74E156FF">
      <w:pPr>
        <w:keepNext w:val="0"/>
        <w:keepLines w:val="0"/>
        <w:pageBreakBefore w:val="0"/>
        <w:widowControl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3）厨师（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拟派</w:t>
      </w:r>
      <w:r>
        <w:rPr>
          <w:rFonts w:hint="eastAsia" w:ascii="宋体" w:hAnsi="宋体" w:eastAsia="宋体" w:cs="宋体"/>
          <w:color w:val="auto"/>
          <w:sz w:val="24"/>
          <w:highlight w:val="none"/>
          <w:lang w:val="en-US" w:eastAsia="zh-CN"/>
        </w:rPr>
        <w:t>厨师</w:t>
      </w:r>
      <w:r>
        <w:rPr>
          <w:rFonts w:hint="eastAsia" w:ascii="宋体" w:hAnsi="宋体" w:cs="宋体"/>
          <w:color w:val="auto"/>
          <w:sz w:val="24"/>
          <w:highlight w:val="none"/>
          <w:lang w:val="en-US" w:eastAsia="zh-CN"/>
        </w:rPr>
        <w:t>中</w:t>
      </w:r>
      <w:r>
        <w:rPr>
          <w:rFonts w:hint="eastAsia" w:ascii="宋体" w:hAnsi="宋体" w:eastAsia="宋体" w:cs="宋体"/>
          <w:color w:val="auto"/>
          <w:sz w:val="24"/>
          <w:highlight w:val="none"/>
          <w:lang w:val="en-US" w:eastAsia="zh-CN"/>
        </w:rPr>
        <w:t>具有中式烹调师</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val="en-US" w:eastAsia="zh-CN"/>
        </w:rPr>
        <w:t>级</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高级</w:t>
      </w:r>
      <w:r>
        <w:rPr>
          <w:rFonts w:hint="eastAsia" w:ascii="宋体" w:hAnsi="宋体" w:cs="宋体"/>
          <w:color w:val="auto"/>
          <w:sz w:val="24"/>
          <w:highlight w:val="none"/>
          <w:lang w:val="en-US" w:eastAsia="zh-CN"/>
        </w:rPr>
        <w:t>及以上</w:t>
      </w:r>
      <w:r>
        <w:rPr>
          <w:rFonts w:hint="eastAsia" w:ascii="宋体" w:hAnsi="宋体" w:eastAsia="宋体" w:cs="宋体"/>
          <w:color w:val="auto"/>
          <w:sz w:val="24"/>
          <w:highlight w:val="none"/>
          <w:lang w:val="en-US" w:eastAsia="zh-CN"/>
        </w:rPr>
        <w:t>证书的得2分，本项最高得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p>
    <w:p w14:paraId="403A3B35">
      <w:pPr>
        <w:keepNext w:val="0"/>
        <w:keepLines w:val="0"/>
        <w:pageBreakBefore w:val="0"/>
        <w:widowControl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4）点心师（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①拟派</w:t>
      </w:r>
      <w:r>
        <w:rPr>
          <w:rFonts w:hint="eastAsia" w:ascii="宋体" w:hAnsi="宋体" w:eastAsia="宋体" w:cs="宋体"/>
          <w:color w:val="auto"/>
          <w:sz w:val="24"/>
          <w:highlight w:val="none"/>
          <w:lang w:val="en-US" w:eastAsia="zh-CN"/>
        </w:rPr>
        <w:t>点心师</w:t>
      </w:r>
      <w:r>
        <w:rPr>
          <w:rFonts w:hint="eastAsia" w:ascii="宋体" w:hAnsi="宋体" w:cs="宋体"/>
          <w:color w:val="auto"/>
          <w:sz w:val="24"/>
          <w:highlight w:val="none"/>
          <w:lang w:val="en-US" w:eastAsia="zh-CN"/>
        </w:rPr>
        <w:t>中</w:t>
      </w:r>
      <w:r>
        <w:rPr>
          <w:rFonts w:hint="eastAsia" w:ascii="宋体" w:hAnsi="宋体" w:eastAsia="宋体" w:cs="宋体"/>
          <w:color w:val="auto"/>
          <w:sz w:val="24"/>
          <w:highlight w:val="none"/>
          <w:lang w:val="en-US" w:eastAsia="zh-CN"/>
        </w:rPr>
        <w:t>具有</w:t>
      </w:r>
      <w:r>
        <w:rPr>
          <w:rFonts w:hint="eastAsia" w:ascii="宋体" w:hAnsi="宋体" w:cs="宋体"/>
          <w:color w:val="auto"/>
          <w:sz w:val="24"/>
          <w:highlight w:val="none"/>
          <w:lang w:val="en-US" w:eastAsia="zh-CN"/>
        </w:rPr>
        <w:t>中式</w:t>
      </w:r>
      <w:r>
        <w:rPr>
          <w:rFonts w:hint="eastAsia" w:ascii="宋体" w:hAnsi="宋体" w:eastAsia="宋体" w:cs="宋体"/>
          <w:color w:val="auto"/>
          <w:sz w:val="24"/>
          <w:highlight w:val="none"/>
          <w:lang w:val="en-US" w:eastAsia="zh-CN"/>
        </w:rPr>
        <w:t>面点师四级/中级</w:t>
      </w:r>
      <w:r>
        <w:rPr>
          <w:rFonts w:hint="eastAsia" w:ascii="宋体" w:hAnsi="宋体" w:cs="宋体"/>
          <w:color w:val="auto"/>
          <w:sz w:val="24"/>
          <w:highlight w:val="none"/>
          <w:lang w:val="en-US" w:eastAsia="zh-CN"/>
        </w:rPr>
        <w:t>及以上</w:t>
      </w:r>
      <w:r>
        <w:rPr>
          <w:rFonts w:hint="eastAsia" w:ascii="宋体" w:hAnsi="宋体" w:eastAsia="宋体" w:cs="宋体"/>
          <w:color w:val="auto"/>
          <w:sz w:val="24"/>
          <w:highlight w:val="none"/>
          <w:lang w:val="en-US" w:eastAsia="zh-CN"/>
        </w:rPr>
        <w:t>证书</w:t>
      </w:r>
      <w:r>
        <w:rPr>
          <w:rFonts w:hint="eastAsia" w:ascii="宋体" w:hAnsi="宋体" w:cs="宋体"/>
          <w:color w:val="auto"/>
          <w:sz w:val="24"/>
          <w:highlight w:val="none"/>
          <w:lang w:val="en-US" w:eastAsia="zh-CN"/>
        </w:rPr>
        <w:t>并且</w:t>
      </w:r>
      <w:r>
        <w:rPr>
          <w:rFonts w:hint="eastAsia" w:ascii="宋体" w:hAnsi="宋体" w:eastAsia="宋体" w:cs="宋体"/>
          <w:color w:val="auto"/>
          <w:sz w:val="24"/>
          <w:highlight w:val="none"/>
          <w:lang w:val="en-US" w:eastAsia="zh-CN"/>
        </w:rPr>
        <w:t>具有中式烹调师</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val="en-US" w:eastAsia="zh-CN"/>
        </w:rPr>
        <w:t>级/</w:t>
      </w:r>
      <w:r>
        <w:rPr>
          <w:rFonts w:hint="eastAsia" w:ascii="宋体" w:hAnsi="宋体" w:cs="宋体"/>
          <w:color w:val="auto"/>
          <w:sz w:val="24"/>
          <w:highlight w:val="none"/>
          <w:lang w:val="en-US" w:eastAsia="zh-CN"/>
        </w:rPr>
        <w:t>中</w:t>
      </w:r>
      <w:r>
        <w:rPr>
          <w:rFonts w:hint="eastAsia" w:ascii="宋体" w:hAnsi="宋体" w:eastAsia="宋体" w:cs="宋体"/>
          <w:color w:val="auto"/>
          <w:sz w:val="24"/>
          <w:highlight w:val="none"/>
          <w:lang w:val="en-US" w:eastAsia="zh-CN"/>
        </w:rPr>
        <w:t>级及以上证书的得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；②拟派</w:t>
      </w:r>
      <w:r>
        <w:rPr>
          <w:rFonts w:hint="eastAsia" w:ascii="宋体" w:hAnsi="宋体" w:eastAsia="宋体" w:cs="宋体"/>
          <w:color w:val="auto"/>
          <w:sz w:val="24"/>
          <w:highlight w:val="none"/>
          <w:lang w:val="en-US" w:eastAsia="zh-CN"/>
        </w:rPr>
        <w:t>点心师</w:t>
      </w:r>
      <w:r>
        <w:rPr>
          <w:rFonts w:hint="eastAsia" w:ascii="宋体" w:hAnsi="宋体" w:cs="宋体"/>
          <w:color w:val="auto"/>
          <w:sz w:val="24"/>
          <w:highlight w:val="none"/>
          <w:lang w:val="en-US" w:eastAsia="zh-CN"/>
        </w:rPr>
        <w:t>中</w:t>
      </w:r>
      <w:r>
        <w:rPr>
          <w:rFonts w:hint="eastAsia" w:ascii="宋体" w:hAnsi="宋体" w:eastAsia="宋体" w:cs="宋体"/>
          <w:color w:val="auto"/>
          <w:sz w:val="24"/>
          <w:highlight w:val="none"/>
          <w:lang w:val="en-US" w:eastAsia="zh-CN"/>
        </w:rPr>
        <w:t>具有西式面点师三级/高级及以上证书的得1分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本项最高得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57DE47D3">
      <w:pPr>
        <w:keepNext w:val="0"/>
        <w:keepLines w:val="0"/>
        <w:pageBreakBefore w:val="0"/>
        <w:widowControl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5）项目配置人员</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）：拟派</w:t>
      </w:r>
      <w:r>
        <w:rPr>
          <w:rFonts w:hint="eastAsia" w:ascii="宋体" w:hAnsi="宋体" w:eastAsia="宋体" w:cs="宋体"/>
          <w:color w:val="auto"/>
          <w:sz w:val="24"/>
          <w:highlight w:val="none"/>
          <w:lang w:val="en-US" w:eastAsia="zh-CN"/>
        </w:rPr>
        <w:t>项目配置人员</w:t>
      </w:r>
      <w:r>
        <w:rPr>
          <w:rFonts w:hint="eastAsia" w:ascii="宋体" w:hAnsi="宋体" w:cs="宋体"/>
          <w:color w:val="auto"/>
          <w:sz w:val="24"/>
          <w:highlight w:val="none"/>
          <w:lang w:val="en-US" w:eastAsia="zh-CN"/>
        </w:rPr>
        <w:t>中</w:t>
      </w:r>
      <w:r>
        <w:rPr>
          <w:rFonts w:hint="eastAsia" w:ascii="宋体" w:hAnsi="宋体" w:eastAsia="宋体" w:cs="宋体"/>
          <w:color w:val="auto"/>
          <w:sz w:val="24"/>
          <w:highlight w:val="none"/>
          <w:lang w:val="en-US" w:eastAsia="zh-CN"/>
        </w:rPr>
        <w:t>具有食品安全管理员高级以上证书</w:t>
      </w:r>
      <w:r>
        <w:rPr>
          <w:rFonts w:hint="eastAsia" w:ascii="宋体" w:hAnsi="宋体" w:cs="宋体"/>
          <w:color w:val="auto"/>
          <w:sz w:val="24"/>
          <w:highlight w:val="none"/>
          <w:lang w:val="en-US" w:eastAsia="zh-CN"/>
        </w:rPr>
        <w:t>的</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分，本项最高得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p>
    <w:p w14:paraId="427425BC">
      <w:pPr>
        <w:keepNext w:val="0"/>
        <w:keepLines w:val="0"/>
        <w:pageBreakBefore w:val="0"/>
        <w:widowControl w:val="0"/>
        <w:spacing w:line="360" w:lineRule="auto"/>
        <w:ind w:firstLine="480"/>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注：</w:t>
      </w:r>
      <w:r>
        <w:rPr>
          <w:rFonts w:hint="eastAsia" w:ascii="宋体" w:hAnsi="宋体" w:cs="宋体"/>
          <w:b/>
          <w:bCs/>
          <w:color w:val="auto"/>
          <w:sz w:val="24"/>
          <w:highlight w:val="none"/>
          <w:lang w:val="en-US" w:eastAsia="zh-CN"/>
        </w:rPr>
        <w:t>以上人员不得重复得分。</w:t>
      </w:r>
      <w:r>
        <w:rPr>
          <w:rFonts w:hint="eastAsia" w:ascii="宋体" w:hAnsi="宋体" w:eastAsia="宋体" w:cs="宋体"/>
          <w:b/>
          <w:bCs/>
          <w:color w:val="auto"/>
          <w:sz w:val="24"/>
          <w:highlight w:val="none"/>
          <w:lang w:val="en-US" w:eastAsia="zh-CN"/>
        </w:rPr>
        <w:t>提供相关证明文件、拟投入本项目人员表及所有人员由社保机构出具的本企业为其缴纳社保的缴费证明（近三个月中任意一个月份（不含开标当月））复印件加盖公章，未提供的本项不得分</w:t>
      </w:r>
      <w:r>
        <w:rPr>
          <w:rFonts w:hint="eastAsia" w:ascii="宋体" w:hAnsi="宋体" w:cs="宋体"/>
          <w:b/>
          <w:bCs/>
          <w:color w:val="auto"/>
          <w:sz w:val="24"/>
          <w:highlight w:val="none"/>
          <w:lang w:val="en-US" w:eastAsia="zh-CN"/>
        </w:rPr>
        <w:t>。</w:t>
      </w:r>
    </w:p>
    <w:p w14:paraId="3C29DCCF">
      <w:pPr>
        <w:pStyle w:val="203"/>
        <w:keepNext w:val="0"/>
        <w:keepLines w:val="0"/>
        <w:pageBreakBefore w:val="0"/>
        <w:widowControl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lang w:val="en-US" w:eastAsia="zh-CN" w:bidi="ar-SA"/>
        </w:rPr>
        <w:t>技术文件：服务方案（51分）</w:t>
      </w:r>
    </w:p>
    <w:p w14:paraId="0F631F89">
      <w:pPr>
        <w:spacing w:line="360" w:lineRule="auto"/>
        <w:ind w:firstLine="482"/>
        <w:jc w:val="left"/>
        <w:rPr>
          <w:rFonts w:hint="eastAsia" w:ascii="宋体" w:hAnsi="宋体" w:eastAsia="宋体" w:cs="楷体"/>
          <w:b/>
          <w:bCs/>
          <w:color w:val="auto"/>
          <w:sz w:val="24"/>
          <w:highlight w:val="none"/>
        </w:rPr>
      </w:pPr>
      <w:r>
        <w:rPr>
          <w:rFonts w:hint="eastAsia" w:ascii="宋体" w:hAnsi="宋体" w:eastAsia="宋体" w:cs="楷体"/>
          <w:b/>
          <w:bCs/>
          <w:color w:val="auto"/>
          <w:sz w:val="24"/>
          <w:highlight w:val="none"/>
        </w:rPr>
        <w:t>1)</w:t>
      </w:r>
      <w:r>
        <w:rPr>
          <w:rFonts w:hint="eastAsia" w:ascii="宋体" w:hAnsi="宋体" w:eastAsia="宋体" w:cs="楷体"/>
          <w:b/>
          <w:bCs/>
          <w:color w:val="auto"/>
          <w:sz w:val="24"/>
          <w:highlight w:val="none"/>
        </w:rPr>
        <w:tab/>
      </w:r>
      <w:r>
        <w:rPr>
          <w:rFonts w:hint="eastAsia" w:ascii="宋体" w:hAnsi="宋体" w:cs="楷体"/>
          <w:b/>
          <w:bCs/>
          <w:color w:val="auto"/>
          <w:sz w:val="24"/>
          <w:highlight w:val="none"/>
          <w:lang w:val="en-US" w:eastAsia="zh-CN"/>
        </w:rPr>
        <w:t>针对本</w:t>
      </w:r>
      <w:r>
        <w:rPr>
          <w:rFonts w:hint="eastAsia" w:ascii="宋体" w:hAnsi="宋体" w:eastAsia="宋体" w:cs="宋体"/>
          <w:b/>
          <w:bCs/>
          <w:color w:val="auto"/>
          <w:sz w:val="24"/>
          <w:highlight w:val="none"/>
          <w:lang w:val="en-US" w:eastAsia="zh-CN"/>
        </w:rPr>
        <w:t>项目认知及管理理念</w:t>
      </w:r>
      <w:r>
        <w:rPr>
          <w:rFonts w:hint="eastAsia" w:ascii="宋体" w:hAnsi="宋体" w:eastAsia="宋体" w:cs="楷体"/>
          <w:b/>
          <w:bCs/>
          <w:color w:val="auto"/>
          <w:sz w:val="24"/>
          <w:highlight w:val="none"/>
        </w:rPr>
        <w:t>（</w:t>
      </w:r>
      <w:r>
        <w:rPr>
          <w:rFonts w:hint="eastAsia" w:ascii="宋体" w:hAnsi="宋体" w:cs="楷体"/>
          <w:b/>
          <w:bCs/>
          <w:color w:val="auto"/>
          <w:sz w:val="24"/>
          <w:highlight w:val="none"/>
          <w:lang w:val="en-US" w:eastAsia="zh-CN"/>
        </w:rPr>
        <w:t>15</w:t>
      </w:r>
      <w:r>
        <w:rPr>
          <w:rFonts w:hint="eastAsia" w:ascii="宋体" w:hAnsi="宋体" w:eastAsia="宋体" w:cs="楷体"/>
          <w:b/>
          <w:bCs/>
          <w:color w:val="auto"/>
          <w:sz w:val="24"/>
          <w:highlight w:val="none"/>
        </w:rPr>
        <w:t>分）；</w:t>
      </w:r>
    </w:p>
    <w:p w14:paraId="3A0F57DB">
      <w:pPr>
        <w:spacing w:line="360" w:lineRule="auto"/>
        <w:ind w:firstLine="480"/>
        <w:jc w:val="left"/>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各投标单位根据对本项目的理解认知，从项目管理目标及项目管理过程中的重点和难点进行阐述完整详实且符合实际的得</w:t>
      </w:r>
      <w:r>
        <w:rPr>
          <w:rFonts w:hint="eastAsia" w:ascii="宋体" w:hAnsi="宋体" w:cs="楷体"/>
          <w:color w:val="auto"/>
          <w:sz w:val="24"/>
          <w:highlight w:val="none"/>
          <w:lang w:val="en-US" w:eastAsia="zh-CN"/>
        </w:rPr>
        <w:t>15</w:t>
      </w:r>
      <w:r>
        <w:rPr>
          <w:rFonts w:hint="eastAsia" w:ascii="宋体" w:hAnsi="宋体" w:eastAsia="宋体" w:cs="楷体"/>
          <w:color w:val="auto"/>
          <w:sz w:val="24"/>
          <w:highlight w:val="none"/>
          <w:lang w:val="en-US" w:eastAsia="zh-CN"/>
        </w:rPr>
        <w:t>分；</w:t>
      </w:r>
    </w:p>
    <w:p w14:paraId="0FCA8245">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项目管理目标及项目管理过程中的重点和难点进行阐述</w:t>
      </w:r>
      <w:r>
        <w:rPr>
          <w:rFonts w:hint="eastAsia" w:ascii="宋体" w:hAnsi="宋体" w:eastAsia="宋体" w:cs="Times New Roman"/>
          <w:b w:val="0"/>
          <w:bCs/>
          <w:color w:val="auto"/>
          <w:sz w:val="24"/>
          <w:highlight w:val="none"/>
          <w:lang w:val="en-US" w:eastAsia="zh-CN"/>
        </w:rPr>
        <w:t>基本全面完整的</w:t>
      </w:r>
      <w:r>
        <w:rPr>
          <w:rFonts w:hint="eastAsia" w:ascii="宋体" w:hAnsi="宋体" w:eastAsia="宋体" w:cs="楷体"/>
          <w:color w:val="auto"/>
          <w:sz w:val="24"/>
          <w:highlight w:val="none"/>
        </w:rPr>
        <w:t>得</w:t>
      </w:r>
      <w:r>
        <w:rPr>
          <w:rFonts w:hint="eastAsia" w:ascii="宋体" w:hAnsi="宋体" w:eastAsia="宋体" w:cs="楷体"/>
          <w:color w:val="auto"/>
          <w:sz w:val="24"/>
          <w:highlight w:val="none"/>
          <w:lang w:val="en-US" w:eastAsia="zh-CN"/>
        </w:rPr>
        <w:t>12</w:t>
      </w:r>
      <w:r>
        <w:rPr>
          <w:rFonts w:hint="eastAsia" w:ascii="宋体" w:hAnsi="宋体" w:eastAsia="宋体" w:cs="楷体"/>
          <w:color w:val="auto"/>
          <w:sz w:val="24"/>
          <w:highlight w:val="none"/>
        </w:rPr>
        <w:t>分</w:t>
      </w:r>
    </w:p>
    <w:p w14:paraId="51C1F304">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项目管理目标及项目管理过程中的重点和难点进行阐述</w:t>
      </w:r>
      <w:r>
        <w:rPr>
          <w:rFonts w:hint="eastAsia" w:ascii="宋体" w:hAnsi="宋体" w:eastAsia="宋体" w:cs="Times New Roman"/>
          <w:b w:val="0"/>
          <w:bCs/>
          <w:color w:val="auto"/>
          <w:sz w:val="24"/>
          <w:highlight w:val="none"/>
          <w:lang w:val="en-US" w:eastAsia="zh-CN"/>
        </w:rPr>
        <w:t>有所欠缺的</w:t>
      </w:r>
      <w:r>
        <w:rPr>
          <w:rFonts w:hint="eastAsia" w:ascii="宋体" w:hAnsi="宋体" w:eastAsia="宋体" w:cs="楷体"/>
          <w:color w:val="auto"/>
          <w:sz w:val="24"/>
          <w:highlight w:val="none"/>
        </w:rPr>
        <w:t>得</w:t>
      </w:r>
      <w:r>
        <w:rPr>
          <w:rFonts w:hint="eastAsia" w:ascii="宋体" w:hAnsi="宋体" w:eastAsia="宋体" w:cs="楷体"/>
          <w:color w:val="auto"/>
          <w:sz w:val="24"/>
          <w:highlight w:val="none"/>
          <w:lang w:val="en-US" w:eastAsia="zh-CN"/>
        </w:rPr>
        <w:t>9</w:t>
      </w:r>
      <w:r>
        <w:rPr>
          <w:rFonts w:hint="eastAsia" w:ascii="宋体" w:hAnsi="宋体" w:eastAsia="宋体" w:cs="楷体"/>
          <w:color w:val="auto"/>
          <w:sz w:val="24"/>
          <w:highlight w:val="none"/>
        </w:rPr>
        <w:t>分</w:t>
      </w:r>
    </w:p>
    <w:p w14:paraId="16168FD5">
      <w:pPr>
        <w:spacing w:line="360" w:lineRule="auto"/>
        <w:ind w:firstLine="480"/>
        <w:jc w:val="left"/>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项目管理目标及项目管理过程中的重点和难点进行阐述不满足采购需求的不得分</w:t>
      </w:r>
      <w:r>
        <w:rPr>
          <w:rFonts w:hint="eastAsia" w:ascii="宋体" w:hAnsi="宋体" w:cs="楷体"/>
          <w:color w:val="auto"/>
          <w:sz w:val="24"/>
          <w:highlight w:val="none"/>
          <w:lang w:val="en-US" w:eastAsia="zh-CN"/>
        </w:rPr>
        <w:t>。</w:t>
      </w:r>
    </w:p>
    <w:p w14:paraId="56E4B3AF">
      <w:pPr>
        <w:spacing w:line="360" w:lineRule="auto"/>
        <w:ind w:firstLine="482"/>
        <w:jc w:val="left"/>
        <w:rPr>
          <w:rFonts w:hint="eastAsia" w:ascii="宋体" w:hAnsi="宋体" w:eastAsia="宋体" w:cs="楷体"/>
          <w:b/>
          <w:bCs/>
          <w:color w:val="auto"/>
          <w:sz w:val="24"/>
          <w:highlight w:val="none"/>
        </w:rPr>
      </w:pPr>
      <w:r>
        <w:rPr>
          <w:rFonts w:hint="eastAsia" w:ascii="宋体" w:hAnsi="宋体" w:eastAsia="宋体" w:cs="楷体"/>
          <w:b/>
          <w:bCs/>
          <w:color w:val="auto"/>
          <w:sz w:val="24"/>
          <w:highlight w:val="none"/>
        </w:rPr>
        <w:t>2)</w:t>
      </w:r>
      <w:r>
        <w:rPr>
          <w:rFonts w:hint="eastAsia" w:ascii="宋体" w:hAnsi="宋体" w:eastAsia="宋体" w:cs="楷体"/>
          <w:b/>
          <w:bCs/>
          <w:color w:val="auto"/>
          <w:sz w:val="24"/>
          <w:highlight w:val="none"/>
        </w:rPr>
        <w:tab/>
      </w:r>
      <w:r>
        <w:rPr>
          <w:rFonts w:hint="eastAsia" w:ascii="宋体" w:hAnsi="宋体" w:cs="楷体"/>
          <w:b/>
          <w:bCs/>
          <w:color w:val="auto"/>
          <w:sz w:val="24"/>
          <w:highlight w:val="none"/>
          <w:lang w:val="en-US" w:eastAsia="zh-CN"/>
        </w:rPr>
        <w:t>针对本</w:t>
      </w:r>
      <w:r>
        <w:rPr>
          <w:rFonts w:hint="eastAsia" w:ascii="宋体" w:hAnsi="宋体" w:eastAsia="宋体" w:cs="宋体"/>
          <w:b/>
          <w:bCs/>
          <w:color w:val="auto"/>
          <w:sz w:val="24"/>
          <w:highlight w:val="none"/>
          <w:lang w:val="en-US" w:eastAsia="zh-CN"/>
        </w:rPr>
        <w:t>项目</w:t>
      </w:r>
      <w:r>
        <w:rPr>
          <w:rFonts w:hint="eastAsia" w:ascii="宋体" w:hAnsi="宋体" w:cs="宋体"/>
          <w:b/>
          <w:bCs/>
          <w:color w:val="auto"/>
          <w:sz w:val="24"/>
          <w:highlight w:val="none"/>
          <w:lang w:val="en-US" w:eastAsia="zh-CN"/>
        </w:rPr>
        <w:t>的</w:t>
      </w:r>
      <w:r>
        <w:rPr>
          <w:rFonts w:hint="eastAsia" w:ascii="宋体" w:hAnsi="宋体" w:eastAsia="宋体" w:cs="楷体"/>
          <w:b/>
          <w:bCs/>
          <w:color w:val="auto"/>
          <w:sz w:val="24"/>
          <w:highlight w:val="none"/>
        </w:rPr>
        <w:t>人员配备</w:t>
      </w:r>
      <w:r>
        <w:rPr>
          <w:rFonts w:hint="eastAsia" w:ascii="宋体" w:hAnsi="宋体" w:eastAsia="宋体" w:cs="楷体"/>
          <w:b/>
          <w:bCs/>
          <w:color w:val="auto"/>
          <w:sz w:val="24"/>
          <w:highlight w:val="none"/>
          <w:lang w:eastAsia="zh-CN"/>
        </w:rPr>
        <w:t>（</w:t>
      </w:r>
      <w:r>
        <w:rPr>
          <w:rFonts w:hint="eastAsia" w:ascii="宋体" w:hAnsi="宋体" w:cs="楷体"/>
          <w:b/>
          <w:bCs/>
          <w:color w:val="auto"/>
          <w:sz w:val="24"/>
          <w:highlight w:val="none"/>
          <w:lang w:val="en-US" w:eastAsia="zh-CN"/>
        </w:rPr>
        <w:t>15</w:t>
      </w:r>
      <w:r>
        <w:rPr>
          <w:rFonts w:hint="eastAsia" w:ascii="宋体" w:hAnsi="宋体" w:eastAsia="宋体" w:cs="楷体"/>
          <w:b/>
          <w:bCs/>
          <w:color w:val="auto"/>
          <w:sz w:val="24"/>
          <w:highlight w:val="none"/>
          <w:lang w:val="en-US" w:eastAsia="zh-CN"/>
        </w:rPr>
        <w:t>分</w:t>
      </w:r>
      <w:r>
        <w:rPr>
          <w:rFonts w:hint="eastAsia" w:ascii="宋体" w:hAnsi="宋体" w:eastAsia="宋体" w:cs="楷体"/>
          <w:b/>
          <w:bCs/>
          <w:color w:val="auto"/>
          <w:sz w:val="24"/>
          <w:highlight w:val="none"/>
          <w:lang w:eastAsia="zh-CN"/>
        </w:rPr>
        <w:t>）</w:t>
      </w:r>
    </w:p>
    <w:p w14:paraId="0212961A">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各投标单位根据对本项目的理解认知，从组织架构及管理制度的合理性、规范性、完善性，项目人员分工安排的科学合理性等方面进行阐述</w:t>
      </w:r>
      <w:r>
        <w:rPr>
          <w:rFonts w:hint="eastAsia" w:ascii="宋体" w:hAnsi="宋体" w:eastAsia="宋体" w:cs="Times New Roman"/>
          <w:b w:val="0"/>
          <w:bCs/>
          <w:color w:val="auto"/>
          <w:sz w:val="24"/>
          <w:highlight w:val="none"/>
          <w:lang w:val="en-US" w:eastAsia="zh-CN"/>
        </w:rPr>
        <w:t>完整详实且符合实际的</w:t>
      </w:r>
      <w:r>
        <w:rPr>
          <w:rFonts w:hint="eastAsia" w:ascii="宋体" w:hAnsi="宋体" w:eastAsia="宋体" w:cs="楷体"/>
          <w:color w:val="auto"/>
          <w:sz w:val="24"/>
          <w:highlight w:val="none"/>
        </w:rPr>
        <w:t>得</w:t>
      </w:r>
      <w:r>
        <w:rPr>
          <w:rFonts w:hint="eastAsia" w:ascii="宋体" w:hAnsi="宋体" w:eastAsia="宋体" w:cs="楷体"/>
          <w:color w:val="auto"/>
          <w:sz w:val="24"/>
          <w:highlight w:val="none"/>
          <w:lang w:val="en-US" w:eastAsia="zh-CN"/>
        </w:rPr>
        <w:t>1</w:t>
      </w:r>
      <w:r>
        <w:rPr>
          <w:rFonts w:hint="eastAsia" w:ascii="宋体" w:hAnsi="宋体" w:cs="楷体"/>
          <w:color w:val="auto"/>
          <w:sz w:val="24"/>
          <w:highlight w:val="none"/>
          <w:lang w:val="en-US" w:eastAsia="zh-CN"/>
        </w:rPr>
        <w:t>5</w:t>
      </w:r>
      <w:r>
        <w:rPr>
          <w:rFonts w:hint="eastAsia" w:ascii="宋体" w:hAnsi="宋体" w:eastAsia="宋体" w:cs="楷体"/>
          <w:color w:val="auto"/>
          <w:sz w:val="24"/>
          <w:highlight w:val="none"/>
        </w:rPr>
        <w:t>分；</w:t>
      </w:r>
    </w:p>
    <w:p w14:paraId="35DAE520">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项目人员分工安排的科学合理性等方面进行阐述</w:t>
      </w:r>
      <w:r>
        <w:rPr>
          <w:rFonts w:hint="eastAsia" w:ascii="宋体" w:hAnsi="宋体" w:eastAsia="宋体" w:cs="Times New Roman"/>
          <w:b w:val="0"/>
          <w:bCs/>
          <w:color w:val="auto"/>
          <w:sz w:val="24"/>
          <w:highlight w:val="none"/>
          <w:lang w:val="en-US" w:eastAsia="zh-CN"/>
        </w:rPr>
        <w:t>基本全面完整的</w:t>
      </w:r>
      <w:r>
        <w:rPr>
          <w:rFonts w:hint="eastAsia" w:ascii="宋体" w:hAnsi="宋体" w:eastAsia="宋体" w:cs="楷体"/>
          <w:color w:val="auto"/>
          <w:sz w:val="24"/>
          <w:highlight w:val="none"/>
        </w:rPr>
        <w:t>得</w:t>
      </w:r>
      <w:r>
        <w:rPr>
          <w:rFonts w:hint="eastAsia" w:ascii="宋体" w:hAnsi="宋体" w:cs="楷体"/>
          <w:color w:val="auto"/>
          <w:sz w:val="24"/>
          <w:highlight w:val="none"/>
          <w:lang w:val="en-US" w:eastAsia="zh-CN"/>
        </w:rPr>
        <w:t>12</w:t>
      </w:r>
      <w:r>
        <w:rPr>
          <w:rFonts w:hint="eastAsia" w:ascii="宋体" w:hAnsi="宋体" w:eastAsia="宋体" w:cs="楷体"/>
          <w:color w:val="auto"/>
          <w:sz w:val="24"/>
          <w:highlight w:val="none"/>
        </w:rPr>
        <w:t>分；</w:t>
      </w:r>
    </w:p>
    <w:p w14:paraId="264A3042">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项目人员分工安排的科学合理性等方面进行阐述</w:t>
      </w:r>
      <w:r>
        <w:rPr>
          <w:rFonts w:hint="eastAsia" w:ascii="宋体" w:hAnsi="宋体" w:eastAsia="宋体" w:cs="Times New Roman"/>
          <w:b w:val="0"/>
          <w:bCs/>
          <w:color w:val="auto"/>
          <w:sz w:val="24"/>
          <w:highlight w:val="none"/>
          <w:lang w:val="en-US" w:eastAsia="zh-CN"/>
        </w:rPr>
        <w:t>有所欠缺的</w:t>
      </w:r>
      <w:r>
        <w:rPr>
          <w:rFonts w:hint="eastAsia" w:ascii="宋体" w:hAnsi="宋体" w:eastAsia="宋体" w:cs="楷体"/>
          <w:color w:val="auto"/>
          <w:sz w:val="24"/>
          <w:highlight w:val="none"/>
        </w:rPr>
        <w:t>得</w:t>
      </w:r>
      <w:r>
        <w:rPr>
          <w:rFonts w:hint="eastAsia" w:ascii="宋体" w:hAnsi="宋体" w:cs="楷体"/>
          <w:color w:val="auto"/>
          <w:sz w:val="24"/>
          <w:highlight w:val="none"/>
          <w:lang w:val="en-US" w:eastAsia="zh-CN"/>
        </w:rPr>
        <w:t>9</w:t>
      </w:r>
      <w:r>
        <w:rPr>
          <w:rFonts w:hint="eastAsia" w:ascii="宋体" w:hAnsi="宋体" w:eastAsia="宋体" w:cs="楷体"/>
          <w:color w:val="auto"/>
          <w:sz w:val="24"/>
          <w:highlight w:val="none"/>
        </w:rPr>
        <w:t>分；</w:t>
      </w:r>
    </w:p>
    <w:p w14:paraId="124C4227">
      <w:pPr>
        <w:spacing w:line="360" w:lineRule="auto"/>
        <w:ind w:firstLine="480"/>
        <w:jc w:val="left"/>
        <w:rPr>
          <w:rFonts w:hint="default" w:ascii="宋体" w:hAnsi="宋体" w:eastAsia="宋体" w:cs="楷体"/>
          <w:color w:val="auto"/>
          <w:sz w:val="24"/>
          <w:highlight w:val="none"/>
          <w:lang w:val="en-US"/>
        </w:rPr>
      </w:pPr>
      <w:r>
        <w:rPr>
          <w:rFonts w:hint="eastAsia" w:ascii="宋体" w:hAnsi="宋体" w:eastAsia="宋体" w:cs="楷体"/>
          <w:color w:val="auto"/>
          <w:sz w:val="24"/>
          <w:highlight w:val="none"/>
          <w:lang w:val="en-US" w:eastAsia="zh-CN"/>
        </w:rPr>
        <w:t>项目人员分工安排的科学合理性等方面进行阐述不满足采购需求的不得分</w:t>
      </w:r>
      <w:r>
        <w:rPr>
          <w:rFonts w:hint="eastAsia" w:ascii="宋体" w:hAnsi="宋体" w:cs="楷体"/>
          <w:color w:val="auto"/>
          <w:sz w:val="24"/>
          <w:highlight w:val="none"/>
          <w:lang w:val="en-US" w:eastAsia="zh-CN"/>
        </w:rPr>
        <w:t>。</w:t>
      </w:r>
    </w:p>
    <w:p w14:paraId="3E680160">
      <w:pPr>
        <w:numPr>
          <w:ilvl w:val="0"/>
          <w:numId w:val="3"/>
        </w:numPr>
        <w:spacing w:line="360" w:lineRule="auto"/>
        <w:ind w:firstLine="482"/>
        <w:jc w:val="left"/>
        <w:rPr>
          <w:rFonts w:hint="eastAsia" w:ascii="宋体" w:hAnsi="宋体" w:eastAsia="宋体" w:cs="楷体"/>
          <w:b/>
          <w:bCs/>
          <w:color w:val="auto"/>
          <w:sz w:val="24"/>
          <w:highlight w:val="none"/>
          <w:lang w:eastAsia="zh-CN"/>
        </w:rPr>
      </w:pPr>
      <w:r>
        <w:rPr>
          <w:rFonts w:hint="eastAsia" w:ascii="宋体" w:hAnsi="宋体" w:cs="楷体"/>
          <w:b/>
          <w:bCs/>
          <w:color w:val="auto"/>
          <w:sz w:val="24"/>
          <w:highlight w:val="none"/>
          <w:lang w:val="en-US" w:eastAsia="zh-CN"/>
        </w:rPr>
        <w:t>针对本</w:t>
      </w:r>
      <w:r>
        <w:rPr>
          <w:rFonts w:hint="eastAsia" w:ascii="宋体" w:hAnsi="宋体" w:eastAsia="宋体" w:cs="宋体"/>
          <w:b/>
          <w:bCs/>
          <w:color w:val="auto"/>
          <w:sz w:val="24"/>
          <w:highlight w:val="none"/>
          <w:lang w:val="en-US" w:eastAsia="zh-CN"/>
        </w:rPr>
        <w:t>项目</w:t>
      </w:r>
      <w:r>
        <w:rPr>
          <w:rFonts w:hint="eastAsia" w:ascii="宋体" w:hAnsi="宋体" w:cs="宋体"/>
          <w:b/>
          <w:bCs/>
          <w:color w:val="auto"/>
          <w:sz w:val="24"/>
          <w:highlight w:val="none"/>
          <w:lang w:val="en-US" w:eastAsia="zh-CN"/>
        </w:rPr>
        <w:t>的</w:t>
      </w:r>
      <w:r>
        <w:rPr>
          <w:rFonts w:hint="eastAsia" w:ascii="宋体" w:hAnsi="宋体" w:eastAsia="宋体" w:cs="楷体"/>
          <w:b/>
          <w:bCs/>
          <w:color w:val="auto"/>
          <w:sz w:val="24"/>
          <w:highlight w:val="none"/>
        </w:rPr>
        <w:t>服务方案</w:t>
      </w:r>
      <w:r>
        <w:rPr>
          <w:rFonts w:hint="eastAsia" w:ascii="宋体" w:hAnsi="宋体" w:eastAsia="宋体" w:cs="楷体"/>
          <w:b/>
          <w:bCs/>
          <w:color w:val="auto"/>
          <w:sz w:val="24"/>
          <w:highlight w:val="none"/>
          <w:lang w:eastAsia="zh-CN"/>
        </w:rPr>
        <w:t>（</w:t>
      </w:r>
      <w:r>
        <w:rPr>
          <w:rFonts w:hint="eastAsia" w:ascii="宋体" w:hAnsi="宋体" w:eastAsia="宋体" w:cs="楷体"/>
          <w:b/>
          <w:bCs/>
          <w:color w:val="auto"/>
          <w:sz w:val="24"/>
          <w:highlight w:val="none"/>
          <w:lang w:val="en-US" w:eastAsia="zh-CN"/>
        </w:rPr>
        <w:t>1</w:t>
      </w:r>
      <w:r>
        <w:rPr>
          <w:rFonts w:hint="eastAsia" w:ascii="宋体" w:hAnsi="宋体" w:cs="楷体"/>
          <w:b/>
          <w:bCs/>
          <w:color w:val="auto"/>
          <w:sz w:val="24"/>
          <w:highlight w:val="none"/>
          <w:lang w:val="en-US" w:eastAsia="zh-CN"/>
        </w:rPr>
        <w:t>1</w:t>
      </w:r>
      <w:r>
        <w:rPr>
          <w:rFonts w:hint="eastAsia" w:ascii="宋体" w:hAnsi="宋体" w:eastAsia="宋体" w:cs="楷体"/>
          <w:b/>
          <w:bCs/>
          <w:color w:val="auto"/>
          <w:sz w:val="24"/>
          <w:highlight w:val="none"/>
          <w:lang w:val="en-US" w:eastAsia="zh-CN"/>
        </w:rPr>
        <w:t>分</w:t>
      </w:r>
      <w:r>
        <w:rPr>
          <w:rFonts w:hint="eastAsia" w:ascii="宋体" w:hAnsi="宋体" w:eastAsia="宋体" w:cs="楷体"/>
          <w:b/>
          <w:bCs/>
          <w:color w:val="auto"/>
          <w:sz w:val="24"/>
          <w:highlight w:val="none"/>
          <w:lang w:eastAsia="zh-CN"/>
        </w:rPr>
        <w:t>）</w:t>
      </w:r>
    </w:p>
    <w:p w14:paraId="029600A5">
      <w:pPr>
        <w:spacing w:line="360" w:lineRule="auto"/>
        <w:ind w:firstLine="480"/>
        <w:jc w:val="left"/>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各投标单位根据对本项目的理解认知，从食堂各岗位服务人员培训管理、食品安全服务、食堂原料验收管理、特殊情况应急预案及措施等方面进行阐述</w:t>
      </w:r>
    </w:p>
    <w:p w14:paraId="18865C24">
      <w:pPr>
        <w:spacing w:line="360" w:lineRule="auto"/>
        <w:ind w:firstLine="480"/>
        <w:jc w:val="left"/>
        <w:rPr>
          <w:rFonts w:hint="eastAsia" w:ascii="宋体" w:hAnsi="宋体" w:eastAsia="宋体" w:cs="楷体"/>
          <w:color w:val="auto"/>
          <w:sz w:val="24"/>
          <w:highlight w:val="none"/>
        </w:rPr>
      </w:pPr>
      <w:r>
        <w:rPr>
          <w:rFonts w:hint="eastAsia" w:hAnsi="宋体" w:cs="宋体"/>
          <w:color w:val="auto"/>
          <w:sz w:val="24"/>
          <w:szCs w:val="24"/>
          <w:highlight w:val="none"/>
        </w:rPr>
        <w:t>服务</w:t>
      </w:r>
      <w:r>
        <w:rPr>
          <w:rFonts w:hint="eastAsia"/>
          <w:color w:val="auto"/>
          <w:sz w:val="24"/>
          <w:highlight w:val="none"/>
        </w:rPr>
        <w:t>方案阐述</w:t>
      </w:r>
      <w:r>
        <w:rPr>
          <w:rFonts w:hint="eastAsia" w:ascii="宋体" w:hAnsi="宋体" w:eastAsia="宋体" w:cs="Times New Roman"/>
          <w:b w:val="0"/>
          <w:bCs/>
          <w:color w:val="auto"/>
          <w:sz w:val="24"/>
          <w:highlight w:val="none"/>
          <w:lang w:val="en-US" w:eastAsia="zh-CN"/>
        </w:rPr>
        <w:t>完整详实且符合实际的</w:t>
      </w:r>
      <w:r>
        <w:rPr>
          <w:rFonts w:hint="eastAsia" w:ascii="宋体" w:hAnsi="宋体" w:eastAsia="宋体" w:cs="楷体"/>
          <w:color w:val="auto"/>
          <w:sz w:val="24"/>
          <w:highlight w:val="none"/>
        </w:rPr>
        <w:t>得</w:t>
      </w:r>
      <w:r>
        <w:rPr>
          <w:rFonts w:hint="eastAsia" w:ascii="宋体" w:hAnsi="宋体" w:eastAsia="宋体" w:cs="楷体"/>
          <w:color w:val="auto"/>
          <w:sz w:val="24"/>
          <w:highlight w:val="none"/>
          <w:lang w:val="en-US" w:eastAsia="zh-CN"/>
        </w:rPr>
        <w:t>1</w:t>
      </w:r>
      <w:r>
        <w:rPr>
          <w:rFonts w:hint="eastAsia" w:ascii="宋体" w:hAnsi="宋体" w:cs="楷体"/>
          <w:color w:val="auto"/>
          <w:sz w:val="24"/>
          <w:highlight w:val="none"/>
          <w:lang w:val="en-US" w:eastAsia="zh-CN"/>
        </w:rPr>
        <w:t>1</w:t>
      </w:r>
      <w:r>
        <w:rPr>
          <w:rFonts w:hint="eastAsia" w:ascii="宋体" w:hAnsi="宋体" w:eastAsia="宋体" w:cs="楷体"/>
          <w:color w:val="auto"/>
          <w:sz w:val="24"/>
          <w:highlight w:val="none"/>
        </w:rPr>
        <w:t>分；</w:t>
      </w:r>
    </w:p>
    <w:p w14:paraId="5878ADBB">
      <w:pPr>
        <w:spacing w:line="360" w:lineRule="auto"/>
        <w:ind w:firstLine="480"/>
        <w:jc w:val="left"/>
        <w:rPr>
          <w:rFonts w:hint="eastAsia" w:ascii="宋体" w:hAnsi="宋体" w:eastAsia="宋体" w:cs="楷体"/>
          <w:color w:val="auto"/>
          <w:sz w:val="24"/>
          <w:highlight w:val="none"/>
        </w:rPr>
      </w:pPr>
      <w:r>
        <w:rPr>
          <w:rFonts w:hint="eastAsia" w:hAnsi="宋体" w:cs="宋体"/>
          <w:color w:val="auto"/>
          <w:sz w:val="24"/>
          <w:szCs w:val="24"/>
          <w:highlight w:val="none"/>
        </w:rPr>
        <w:t>服务</w:t>
      </w:r>
      <w:r>
        <w:rPr>
          <w:rFonts w:hint="eastAsia"/>
          <w:color w:val="auto"/>
          <w:sz w:val="24"/>
          <w:highlight w:val="none"/>
        </w:rPr>
        <w:t>方案阐述</w:t>
      </w:r>
      <w:r>
        <w:rPr>
          <w:rFonts w:hint="eastAsia" w:ascii="宋体" w:hAnsi="宋体" w:eastAsia="宋体" w:cs="Times New Roman"/>
          <w:b w:val="0"/>
          <w:bCs/>
          <w:color w:val="auto"/>
          <w:sz w:val="24"/>
          <w:highlight w:val="none"/>
          <w:lang w:val="en-US" w:eastAsia="zh-CN"/>
        </w:rPr>
        <w:t>基本全面完整的</w:t>
      </w:r>
      <w:r>
        <w:rPr>
          <w:rFonts w:hint="eastAsia" w:ascii="宋体" w:hAnsi="宋体" w:eastAsia="宋体" w:cs="楷体"/>
          <w:color w:val="auto"/>
          <w:sz w:val="24"/>
          <w:highlight w:val="none"/>
        </w:rPr>
        <w:t>得</w:t>
      </w:r>
      <w:r>
        <w:rPr>
          <w:rFonts w:hint="eastAsia" w:ascii="宋体" w:hAnsi="宋体" w:eastAsia="宋体" w:cs="楷体"/>
          <w:color w:val="auto"/>
          <w:sz w:val="24"/>
          <w:highlight w:val="none"/>
          <w:lang w:val="en-US" w:eastAsia="zh-CN"/>
        </w:rPr>
        <w:t>7</w:t>
      </w:r>
      <w:r>
        <w:rPr>
          <w:rFonts w:hint="eastAsia" w:ascii="宋体" w:hAnsi="宋体" w:eastAsia="宋体" w:cs="楷体"/>
          <w:color w:val="auto"/>
          <w:sz w:val="24"/>
          <w:highlight w:val="none"/>
        </w:rPr>
        <w:t>分；</w:t>
      </w:r>
    </w:p>
    <w:p w14:paraId="64F24907">
      <w:pPr>
        <w:spacing w:line="360" w:lineRule="auto"/>
        <w:ind w:firstLine="480"/>
        <w:jc w:val="left"/>
        <w:rPr>
          <w:rFonts w:hint="eastAsia" w:ascii="宋体" w:hAnsi="宋体" w:eastAsia="宋体" w:cs="楷体"/>
          <w:color w:val="auto"/>
          <w:sz w:val="24"/>
          <w:highlight w:val="none"/>
        </w:rPr>
      </w:pPr>
      <w:r>
        <w:rPr>
          <w:rFonts w:hint="eastAsia" w:hAnsi="宋体" w:cs="宋体"/>
          <w:color w:val="auto"/>
          <w:sz w:val="24"/>
          <w:szCs w:val="24"/>
          <w:highlight w:val="none"/>
        </w:rPr>
        <w:t>服务</w:t>
      </w:r>
      <w:r>
        <w:rPr>
          <w:rFonts w:hint="eastAsia"/>
          <w:color w:val="auto"/>
          <w:sz w:val="24"/>
          <w:highlight w:val="none"/>
        </w:rPr>
        <w:t>方案阐述</w:t>
      </w:r>
      <w:r>
        <w:rPr>
          <w:rFonts w:hint="eastAsia" w:ascii="宋体" w:hAnsi="宋体" w:eastAsia="宋体" w:cs="Times New Roman"/>
          <w:b w:val="0"/>
          <w:bCs/>
          <w:color w:val="auto"/>
          <w:sz w:val="24"/>
          <w:highlight w:val="none"/>
          <w:lang w:val="en-US" w:eastAsia="zh-CN"/>
        </w:rPr>
        <w:t>有所欠缺的</w:t>
      </w:r>
      <w:r>
        <w:rPr>
          <w:rFonts w:hint="eastAsia" w:ascii="宋体" w:hAnsi="宋体" w:eastAsia="宋体" w:cs="楷体"/>
          <w:color w:val="auto"/>
          <w:sz w:val="24"/>
          <w:highlight w:val="none"/>
        </w:rPr>
        <w:t>得</w:t>
      </w:r>
      <w:r>
        <w:rPr>
          <w:rFonts w:hint="eastAsia" w:ascii="宋体" w:hAnsi="宋体" w:eastAsia="宋体" w:cs="楷体"/>
          <w:color w:val="auto"/>
          <w:sz w:val="24"/>
          <w:highlight w:val="none"/>
          <w:lang w:val="en-US" w:eastAsia="zh-CN"/>
        </w:rPr>
        <w:t>4</w:t>
      </w:r>
      <w:r>
        <w:rPr>
          <w:rFonts w:hint="eastAsia" w:ascii="宋体" w:hAnsi="宋体" w:eastAsia="宋体" w:cs="楷体"/>
          <w:color w:val="auto"/>
          <w:sz w:val="24"/>
          <w:highlight w:val="none"/>
        </w:rPr>
        <w:t>分；</w:t>
      </w:r>
    </w:p>
    <w:p w14:paraId="5CF03D58">
      <w:pPr>
        <w:spacing w:line="360" w:lineRule="auto"/>
        <w:ind w:firstLine="480"/>
        <w:jc w:val="left"/>
        <w:rPr>
          <w:rFonts w:hint="eastAsia" w:ascii="宋体" w:hAnsi="宋体" w:eastAsia="宋体" w:cs="楷体"/>
          <w:color w:val="auto"/>
          <w:sz w:val="24"/>
          <w:highlight w:val="none"/>
          <w:lang w:eastAsia="zh-CN"/>
        </w:rPr>
      </w:pPr>
      <w:r>
        <w:rPr>
          <w:rFonts w:hint="eastAsia" w:hAnsi="宋体" w:cs="宋体"/>
          <w:color w:val="auto"/>
          <w:sz w:val="24"/>
          <w:szCs w:val="24"/>
          <w:highlight w:val="none"/>
        </w:rPr>
        <w:t>服务</w:t>
      </w:r>
      <w:r>
        <w:rPr>
          <w:rFonts w:hint="eastAsia"/>
          <w:color w:val="auto"/>
          <w:sz w:val="24"/>
          <w:highlight w:val="none"/>
        </w:rPr>
        <w:t>方案阐述未进行阐述或不满足采购需求的不得分</w:t>
      </w:r>
      <w:r>
        <w:rPr>
          <w:rFonts w:hint="eastAsia"/>
          <w:color w:val="auto"/>
          <w:sz w:val="24"/>
          <w:highlight w:val="none"/>
          <w:lang w:eastAsia="zh-CN"/>
        </w:rPr>
        <w:t>。</w:t>
      </w:r>
    </w:p>
    <w:p w14:paraId="0DD9A5A8">
      <w:pPr>
        <w:spacing w:line="360" w:lineRule="auto"/>
        <w:ind w:firstLine="482"/>
        <w:jc w:val="left"/>
        <w:rPr>
          <w:rFonts w:hint="eastAsia" w:ascii="宋体" w:hAnsi="宋体" w:eastAsia="宋体" w:cs="楷体"/>
          <w:b/>
          <w:bCs/>
          <w:color w:val="auto"/>
          <w:sz w:val="24"/>
          <w:highlight w:val="none"/>
        </w:rPr>
      </w:pPr>
      <w:r>
        <w:rPr>
          <w:rFonts w:hint="eastAsia" w:ascii="宋体" w:hAnsi="宋体" w:eastAsia="宋体" w:cs="楷体"/>
          <w:b/>
          <w:bCs/>
          <w:color w:val="auto"/>
          <w:sz w:val="24"/>
          <w:highlight w:val="none"/>
          <w:lang w:val="en-US" w:eastAsia="zh-CN"/>
        </w:rPr>
        <w:t>4</w:t>
      </w:r>
      <w:r>
        <w:rPr>
          <w:rFonts w:hint="eastAsia" w:ascii="宋体" w:hAnsi="宋体" w:eastAsia="宋体" w:cs="楷体"/>
          <w:b/>
          <w:bCs/>
          <w:color w:val="auto"/>
          <w:sz w:val="24"/>
          <w:highlight w:val="none"/>
        </w:rPr>
        <w:t>）</w:t>
      </w:r>
      <w:r>
        <w:rPr>
          <w:rFonts w:hint="eastAsia" w:ascii="宋体" w:hAnsi="宋体" w:cs="楷体"/>
          <w:b/>
          <w:bCs/>
          <w:color w:val="auto"/>
          <w:sz w:val="24"/>
          <w:highlight w:val="none"/>
          <w:lang w:val="en-US" w:eastAsia="zh-CN"/>
        </w:rPr>
        <w:t>针对本</w:t>
      </w:r>
      <w:r>
        <w:rPr>
          <w:rFonts w:hint="eastAsia" w:ascii="宋体" w:hAnsi="宋体" w:eastAsia="宋体" w:cs="宋体"/>
          <w:b/>
          <w:bCs/>
          <w:color w:val="auto"/>
          <w:sz w:val="24"/>
          <w:highlight w:val="none"/>
          <w:lang w:val="en-US" w:eastAsia="zh-CN"/>
        </w:rPr>
        <w:t>项目</w:t>
      </w:r>
      <w:r>
        <w:rPr>
          <w:rFonts w:hint="eastAsia" w:ascii="宋体" w:hAnsi="宋体" w:cs="宋体"/>
          <w:b/>
          <w:bCs/>
          <w:color w:val="auto"/>
          <w:sz w:val="24"/>
          <w:highlight w:val="none"/>
          <w:lang w:val="en-US" w:eastAsia="zh-CN"/>
        </w:rPr>
        <w:t>的</w:t>
      </w:r>
      <w:r>
        <w:rPr>
          <w:rFonts w:hint="eastAsia" w:ascii="宋体" w:hAnsi="宋体" w:eastAsia="宋体" w:cs="楷体"/>
          <w:b/>
          <w:bCs/>
          <w:color w:val="auto"/>
          <w:sz w:val="24"/>
          <w:highlight w:val="none"/>
        </w:rPr>
        <w:t>卫生管理控制方案（食品卫生，人员卫生，环境卫生等）（</w:t>
      </w:r>
      <w:r>
        <w:rPr>
          <w:rFonts w:hint="eastAsia" w:ascii="宋体" w:hAnsi="宋体" w:cs="楷体"/>
          <w:b/>
          <w:bCs/>
          <w:color w:val="auto"/>
          <w:sz w:val="24"/>
          <w:highlight w:val="none"/>
          <w:lang w:val="en-US" w:eastAsia="zh-CN"/>
        </w:rPr>
        <w:t>10</w:t>
      </w:r>
      <w:r>
        <w:rPr>
          <w:rFonts w:hint="eastAsia" w:ascii="宋体" w:hAnsi="宋体" w:eastAsia="宋体" w:cs="楷体"/>
          <w:b/>
          <w:bCs/>
          <w:color w:val="auto"/>
          <w:sz w:val="24"/>
          <w:highlight w:val="none"/>
        </w:rPr>
        <w:t>分）</w:t>
      </w:r>
    </w:p>
    <w:p w14:paraId="7FD6B25D">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rPr>
        <w:t>卫生管理控制方案（食品卫生，人员卫生，环境卫生等）</w:t>
      </w:r>
      <w:r>
        <w:rPr>
          <w:rFonts w:hint="eastAsia" w:ascii="宋体" w:hAnsi="宋体" w:eastAsia="宋体" w:cs="楷体"/>
          <w:color w:val="auto"/>
          <w:sz w:val="24"/>
          <w:highlight w:val="none"/>
          <w:lang w:val="en-US" w:eastAsia="zh-CN"/>
        </w:rPr>
        <w:t>设置</w:t>
      </w:r>
      <w:r>
        <w:rPr>
          <w:rFonts w:hint="eastAsia" w:ascii="宋体" w:hAnsi="宋体" w:eastAsia="宋体" w:cs="Times New Roman"/>
          <w:b w:val="0"/>
          <w:bCs/>
          <w:color w:val="auto"/>
          <w:sz w:val="24"/>
          <w:highlight w:val="none"/>
          <w:lang w:val="en-US" w:eastAsia="zh-CN"/>
        </w:rPr>
        <w:t>完整详实且符合实际</w:t>
      </w:r>
      <w:r>
        <w:rPr>
          <w:rFonts w:hint="eastAsia" w:ascii="宋体" w:hAnsi="宋体" w:eastAsia="宋体" w:cs="楷体"/>
          <w:color w:val="auto"/>
          <w:sz w:val="24"/>
          <w:highlight w:val="none"/>
        </w:rPr>
        <w:t>的得</w:t>
      </w:r>
      <w:r>
        <w:rPr>
          <w:rFonts w:hint="eastAsia" w:ascii="宋体" w:hAnsi="宋体" w:cs="楷体"/>
          <w:color w:val="auto"/>
          <w:sz w:val="24"/>
          <w:highlight w:val="none"/>
          <w:lang w:val="en-US" w:eastAsia="zh-CN"/>
        </w:rPr>
        <w:t>10</w:t>
      </w:r>
      <w:r>
        <w:rPr>
          <w:rFonts w:hint="eastAsia" w:ascii="宋体" w:hAnsi="宋体" w:eastAsia="宋体" w:cs="楷体"/>
          <w:color w:val="auto"/>
          <w:sz w:val="24"/>
          <w:highlight w:val="none"/>
        </w:rPr>
        <w:t>分；</w:t>
      </w:r>
    </w:p>
    <w:p w14:paraId="357D5F1A">
      <w:pPr>
        <w:spacing w:line="360" w:lineRule="auto"/>
        <w:ind w:firstLine="480"/>
        <w:jc w:val="left"/>
        <w:rPr>
          <w:rFonts w:hint="eastAsia" w:ascii="宋体" w:hAnsi="宋体" w:eastAsia="宋体" w:cs="楷体"/>
          <w:color w:val="auto"/>
          <w:sz w:val="24"/>
          <w:highlight w:val="none"/>
        </w:rPr>
      </w:pPr>
      <w:r>
        <w:rPr>
          <w:rFonts w:hint="eastAsia" w:ascii="宋体" w:hAnsi="宋体" w:eastAsia="宋体" w:cs="楷体"/>
          <w:color w:val="auto"/>
          <w:sz w:val="24"/>
          <w:highlight w:val="none"/>
        </w:rPr>
        <w:t>卫生管理控制方案（食品卫生，人员卫生，环境卫生等）设置</w:t>
      </w:r>
      <w:r>
        <w:rPr>
          <w:rFonts w:hint="eastAsia" w:ascii="宋体" w:hAnsi="宋体" w:eastAsia="宋体" w:cs="Times New Roman"/>
          <w:b w:val="0"/>
          <w:bCs/>
          <w:color w:val="auto"/>
          <w:sz w:val="24"/>
          <w:highlight w:val="none"/>
          <w:lang w:val="en-US" w:eastAsia="zh-CN"/>
        </w:rPr>
        <w:t>基本全面完整的</w:t>
      </w:r>
      <w:r>
        <w:rPr>
          <w:rFonts w:hint="eastAsia" w:ascii="宋体" w:hAnsi="宋体" w:eastAsia="宋体" w:cs="楷体"/>
          <w:color w:val="auto"/>
          <w:sz w:val="24"/>
          <w:highlight w:val="none"/>
        </w:rPr>
        <w:t>得</w:t>
      </w:r>
      <w:r>
        <w:rPr>
          <w:rFonts w:hint="eastAsia" w:ascii="宋体" w:hAnsi="宋体" w:cs="楷体"/>
          <w:color w:val="auto"/>
          <w:sz w:val="24"/>
          <w:highlight w:val="none"/>
          <w:lang w:val="en-US" w:eastAsia="zh-CN"/>
        </w:rPr>
        <w:t>7</w:t>
      </w:r>
      <w:r>
        <w:rPr>
          <w:rFonts w:hint="eastAsia" w:ascii="宋体" w:hAnsi="宋体" w:eastAsia="宋体" w:cs="楷体"/>
          <w:color w:val="auto"/>
          <w:sz w:val="24"/>
          <w:highlight w:val="none"/>
        </w:rPr>
        <w:t>分；</w:t>
      </w:r>
    </w:p>
    <w:p w14:paraId="56DA3F79">
      <w:pPr>
        <w:spacing w:line="360" w:lineRule="auto"/>
        <w:ind w:firstLine="480"/>
        <w:jc w:val="left"/>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rPr>
        <w:t>卫生管理控制方案（食品卫生，人员卫生，环境卫生等）设置</w:t>
      </w:r>
      <w:r>
        <w:rPr>
          <w:rFonts w:hint="eastAsia" w:ascii="宋体" w:hAnsi="宋体" w:eastAsia="宋体" w:cs="Times New Roman"/>
          <w:b w:val="0"/>
          <w:bCs/>
          <w:color w:val="auto"/>
          <w:sz w:val="24"/>
          <w:highlight w:val="none"/>
          <w:lang w:val="en-US" w:eastAsia="zh-CN"/>
        </w:rPr>
        <w:t>有所欠缺的</w:t>
      </w:r>
      <w:r>
        <w:rPr>
          <w:rFonts w:hint="eastAsia" w:ascii="宋体" w:hAnsi="宋体" w:eastAsia="宋体" w:cs="楷体"/>
          <w:color w:val="auto"/>
          <w:sz w:val="24"/>
          <w:highlight w:val="none"/>
        </w:rPr>
        <w:t>得</w:t>
      </w:r>
      <w:r>
        <w:rPr>
          <w:rFonts w:hint="eastAsia" w:ascii="宋体" w:hAnsi="宋体" w:cs="楷体"/>
          <w:color w:val="auto"/>
          <w:sz w:val="24"/>
          <w:highlight w:val="none"/>
          <w:lang w:val="en-US" w:eastAsia="zh-CN"/>
        </w:rPr>
        <w:t>4</w:t>
      </w:r>
      <w:r>
        <w:rPr>
          <w:rFonts w:hint="eastAsia" w:ascii="宋体" w:hAnsi="宋体" w:eastAsia="宋体" w:cs="楷体"/>
          <w:color w:val="auto"/>
          <w:sz w:val="24"/>
          <w:highlight w:val="none"/>
        </w:rPr>
        <w:t>分</w:t>
      </w:r>
      <w:r>
        <w:rPr>
          <w:rFonts w:hint="eastAsia" w:ascii="宋体" w:hAnsi="宋体" w:eastAsia="宋体" w:cs="楷体"/>
          <w:color w:val="auto"/>
          <w:sz w:val="24"/>
          <w:highlight w:val="none"/>
          <w:lang w:eastAsia="zh-CN"/>
        </w:rPr>
        <w:t>；</w:t>
      </w:r>
    </w:p>
    <w:p w14:paraId="41662B3C">
      <w:pPr>
        <w:keepNext w:val="0"/>
        <w:keepLines w:val="0"/>
        <w:pageBreakBefore w:val="0"/>
        <w:widowControl w:val="0"/>
        <w:kinsoku/>
        <w:wordWrap/>
        <w:overflowPunct/>
        <w:topLinePunct w:val="0"/>
        <w:autoSpaceDE/>
        <w:autoSpaceDN/>
        <w:bidi w:val="0"/>
        <w:spacing w:before="0" w:beforeAutospacing="0" w:after="0" w:afterAutospacing="0" w:line="360" w:lineRule="auto"/>
        <w:ind w:left="0" w:firstLine="480" w:firstLineChars="200"/>
        <w:textAlignment w:val="auto"/>
        <w:rPr>
          <w:rFonts w:ascii="宋体" w:hAnsi="宋体" w:eastAsia="宋体" w:cs="宋体"/>
          <w:color w:val="auto"/>
          <w:sz w:val="24"/>
          <w:szCs w:val="24"/>
          <w:highlight w:val="none"/>
          <w:lang w:val="en-US" w:eastAsia="zh-CN" w:bidi="ar-SA"/>
        </w:rPr>
      </w:pPr>
      <w:r>
        <w:rPr>
          <w:rFonts w:hint="eastAsia" w:ascii="宋体" w:hAnsi="宋体" w:eastAsia="宋体" w:cs="楷体"/>
          <w:color w:val="auto"/>
          <w:sz w:val="24"/>
          <w:highlight w:val="none"/>
        </w:rPr>
        <w:t>卫生管理控制方案（食品卫生，人员卫生，环境卫生等）未进行</w:t>
      </w:r>
      <w:r>
        <w:rPr>
          <w:rFonts w:hint="eastAsia" w:ascii="宋体" w:hAnsi="宋体" w:cs="楷体"/>
          <w:color w:val="auto"/>
          <w:sz w:val="24"/>
          <w:highlight w:val="none"/>
          <w:lang w:val="en-US" w:eastAsia="zh-CN"/>
        </w:rPr>
        <w:t>设置</w:t>
      </w:r>
      <w:r>
        <w:rPr>
          <w:rFonts w:hint="eastAsia" w:ascii="宋体" w:hAnsi="宋体" w:eastAsia="宋体" w:cs="楷体"/>
          <w:color w:val="auto"/>
          <w:sz w:val="24"/>
          <w:highlight w:val="none"/>
        </w:rPr>
        <w:t>或不满足采购需求的不得分</w:t>
      </w:r>
      <w:r>
        <w:rPr>
          <w:rFonts w:hint="eastAsia" w:ascii="宋体" w:hAnsi="宋体" w:cs="楷体"/>
          <w:color w:val="auto"/>
          <w:sz w:val="24"/>
          <w:highlight w:val="none"/>
          <w:lang w:eastAsia="zh-CN"/>
        </w:rPr>
        <w:t>。</w:t>
      </w:r>
    </w:p>
    <w:p w14:paraId="0690A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rPr>
        <w:t>）确定中标供应商</w:t>
      </w:r>
      <w:r>
        <w:rPr>
          <w:rFonts w:hint="eastAsia" w:ascii="宋体" w:hAnsi="宋体" w:cs="宋体"/>
          <w:color w:val="auto"/>
          <w:sz w:val="24"/>
          <w:highlight w:val="none"/>
          <w:lang w:eastAsia="zh-CN"/>
        </w:rPr>
        <w:t>：</w:t>
      </w:r>
    </w:p>
    <w:p w14:paraId="423B0CC3">
      <w:pPr>
        <w:tabs>
          <w:tab w:val="left" w:pos="525"/>
          <w:tab w:val="left" w:pos="945"/>
        </w:tabs>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eastAsia="宋体" w:cs="宋体"/>
          <w:b/>
          <w:bCs/>
          <w:color w:val="auto"/>
          <w:sz w:val="24"/>
          <w:highlight w:val="none"/>
        </w:rPr>
        <w:t>1.</w:t>
      </w:r>
      <w:r>
        <w:rPr>
          <w:rFonts w:hint="eastAsia" w:ascii="宋体" w:hAnsi="宋体" w:cs="宋体"/>
          <w:b/>
          <w:bCs/>
          <w:color w:val="auto"/>
          <w:sz w:val="24"/>
          <w:highlight w:val="none"/>
          <w:lang w:val="en-US" w:eastAsia="zh-CN"/>
        </w:rPr>
        <w:t>采购人应当确定排名第一的中标候选人为中标供应商。排名第一的中标候选人放弃中标、因不可抗力不能履行合同、不按照采购文件要求提交履约保证金，或者被查实存在影响中标结果的违法行为等情形，不符合中标条件的，采购人可以按照评标委员会提出的中标候选人名单排序依次确定其他中标候选人为中标供应商。</w:t>
      </w:r>
    </w:p>
    <w:p w14:paraId="2533142D">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Times New Roman"/>
          <w:b w:val="0"/>
          <w:bCs w:val="0"/>
          <w:color w:val="auto"/>
          <w:sz w:val="24"/>
          <w:highlight w:val="none"/>
        </w:rPr>
        <w:t>评标委</w:t>
      </w:r>
      <w:r>
        <w:rPr>
          <w:rFonts w:hint="eastAsia" w:ascii="宋体" w:hAnsi="宋体" w:eastAsia="宋体" w:cs="Times New Roman"/>
          <w:bCs/>
          <w:color w:val="auto"/>
          <w:sz w:val="24"/>
          <w:highlight w:val="none"/>
        </w:rPr>
        <w:t>员会根据</w:t>
      </w:r>
      <w:r>
        <w:rPr>
          <w:rFonts w:hint="eastAsia" w:ascii="宋体" w:hAnsi="宋体" w:cs="Times New Roman"/>
          <w:bCs/>
          <w:color w:val="auto"/>
          <w:sz w:val="24"/>
          <w:highlight w:val="none"/>
          <w:lang w:eastAsia="zh-CN"/>
        </w:rPr>
        <w:t>采购文件</w:t>
      </w:r>
      <w:r>
        <w:rPr>
          <w:rFonts w:hint="eastAsia" w:ascii="宋体" w:hAnsi="宋体" w:eastAsia="宋体" w:cs="Times New Roman"/>
          <w:bCs/>
          <w:color w:val="auto"/>
          <w:sz w:val="24"/>
          <w:highlight w:val="none"/>
        </w:rPr>
        <w:t>规定的评标方法和评标标准进行评审，按本次招标的定标规则确定中标候选人，自评审结束之日起2个工作日内将评审报告送交采购人。采购人自收到评审报告之日起5个工作日内按</w:t>
      </w:r>
      <w:r>
        <w:rPr>
          <w:rFonts w:hint="eastAsia" w:ascii="宋体" w:hAnsi="宋体" w:cs="Times New Roman"/>
          <w:bCs/>
          <w:color w:val="auto"/>
          <w:sz w:val="24"/>
          <w:highlight w:val="none"/>
          <w:lang w:eastAsia="zh-CN"/>
        </w:rPr>
        <w:t>采购文件</w:t>
      </w:r>
      <w:r>
        <w:rPr>
          <w:rFonts w:hint="eastAsia" w:ascii="宋体" w:hAnsi="宋体" w:eastAsia="宋体" w:cs="Times New Roman"/>
          <w:bCs/>
          <w:color w:val="auto"/>
          <w:sz w:val="24"/>
          <w:highlight w:val="none"/>
        </w:rPr>
        <w:t>的要求，在评审报告推荐的中标候选单位中，依法确定</w:t>
      </w:r>
      <w:r>
        <w:rPr>
          <w:rFonts w:hint="eastAsia" w:ascii="宋体" w:hAnsi="宋体" w:cs="Times New Roman"/>
          <w:bCs/>
          <w:color w:val="auto"/>
          <w:sz w:val="24"/>
          <w:highlight w:val="none"/>
          <w:lang w:eastAsia="zh-CN"/>
        </w:rPr>
        <w:t>中标供应商</w:t>
      </w:r>
      <w:r>
        <w:rPr>
          <w:rFonts w:hint="eastAsia" w:ascii="宋体" w:hAnsi="宋体" w:eastAsia="宋体" w:cs="Times New Roman"/>
          <w:bCs/>
          <w:color w:val="auto"/>
          <w:sz w:val="24"/>
          <w:highlight w:val="none"/>
        </w:rPr>
        <w:t>。</w:t>
      </w:r>
      <w:r>
        <w:rPr>
          <w:rFonts w:hint="eastAsia" w:ascii="宋体" w:hAnsi="宋体" w:cs="Times New Roman"/>
          <w:bCs/>
          <w:color w:val="auto"/>
          <w:sz w:val="24"/>
          <w:highlight w:val="none"/>
          <w:lang w:eastAsia="zh-CN"/>
        </w:rPr>
        <w:t>江苏嘉朗创智工程咨询管理有限公司</w:t>
      </w:r>
      <w:r>
        <w:rPr>
          <w:rFonts w:hint="eastAsia" w:ascii="宋体" w:hAnsi="宋体" w:eastAsia="宋体" w:cs="Times New Roman"/>
          <w:bCs/>
          <w:color w:val="auto"/>
          <w:sz w:val="24"/>
          <w:highlight w:val="none"/>
        </w:rPr>
        <w:t>自</w:t>
      </w:r>
      <w:r>
        <w:rPr>
          <w:rFonts w:hint="eastAsia" w:ascii="宋体" w:hAnsi="宋体" w:cs="Times New Roman"/>
          <w:bCs/>
          <w:color w:val="auto"/>
          <w:sz w:val="24"/>
          <w:highlight w:val="none"/>
          <w:lang w:eastAsia="zh-CN"/>
        </w:rPr>
        <w:t>中标供应商</w:t>
      </w:r>
      <w:r>
        <w:rPr>
          <w:rFonts w:hint="eastAsia" w:ascii="宋体" w:hAnsi="宋体" w:eastAsia="宋体" w:cs="Times New Roman"/>
          <w:bCs/>
          <w:color w:val="auto"/>
          <w:sz w:val="24"/>
          <w:highlight w:val="none"/>
        </w:rPr>
        <w:t>确定之日起2个工作日内，在财政部门指定的政府采购信息发布媒体上发布中标结果公告。</w:t>
      </w:r>
    </w:p>
    <w:p w14:paraId="113181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）废标的确认</w:t>
      </w:r>
      <w:r>
        <w:rPr>
          <w:rFonts w:hint="eastAsia" w:ascii="宋体" w:hAnsi="宋体" w:cs="宋体"/>
          <w:color w:val="auto"/>
          <w:sz w:val="24"/>
          <w:highlight w:val="none"/>
          <w:lang w:eastAsia="zh-CN"/>
        </w:rPr>
        <w:t>：</w:t>
      </w:r>
    </w:p>
    <w:p w14:paraId="0BC63400">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在招标采购中，出现下列情况之一的，应予废标</w:t>
      </w:r>
      <w:r>
        <w:rPr>
          <w:rFonts w:hint="eastAsia" w:ascii="宋体" w:hAnsi="宋体" w:cs="宋体"/>
          <w:bCs/>
          <w:color w:val="auto"/>
          <w:sz w:val="24"/>
          <w:highlight w:val="none"/>
          <w:lang w:eastAsia="zh-CN"/>
        </w:rPr>
        <w:t>：</w:t>
      </w:r>
    </w:p>
    <w:p w14:paraId="675C9178">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1.符合专业条件的投标供应商或者对</w:t>
      </w:r>
      <w:r>
        <w:rPr>
          <w:rFonts w:hint="eastAsia" w:ascii="宋体" w:hAnsi="宋体" w:cs="宋体"/>
          <w:bCs/>
          <w:color w:val="auto"/>
          <w:sz w:val="24"/>
          <w:highlight w:val="none"/>
          <w:lang w:eastAsia="zh-CN"/>
        </w:rPr>
        <w:t>采购文件作出</w:t>
      </w:r>
      <w:r>
        <w:rPr>
          <w:rFonts w:hint="eastAsia" w:ascii="宋体" w:hAnsi="宋体" w:eastAsia="宋体" w:cs="宋体"/>
          <w:bCs/>
          <w:color w:val="auto"/>
          <w:sz w:val="24"/>
          <w:highlight w:val="none"/>
        </w:rPr>
        <w:t>实质性响应的投标供应商不足三家；</w:t>
      </w:r>
    </w:p>
    <w:p w14:paraId="53D9D6C7">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2.出现影响采购公正的违法、违规行为；</w:t>
      </w:r>
    </w:p>
    <w:p w14:paraId="0C77FF1F">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cs="宋体"/>
          <w:bCs/>
          <w:color w:val="auto"/>
          <w:sz w:val="24"/>
          <w:highlight w:val="none"/>
        </w:rPr>
        <w:t>投标供应商的报价均超过采购预算，采购人不能支付的；</w:t>
      </w:r>
    </w:p>
    <w:p w14:paraId="6803F154">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4.因重大变故，采购任务取消。</w:t>
      </w:r>
    </w:p>
    <w:p w14:paraId="10ACE2AF">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评标委员会认定</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存在歧义、重大缺陷导致评审工作无法进行；</w:t>
      </w:r>
    </w:p>
    <w:p w14:paraId="786CF028">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因“苏采云”系统故障原因造成开标不成功的。</w:t>
      </w:r>
    </w:p>
    <w:p w14:paraId="08A91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（十</w:t>
      </w:r>
      <w:r>
        <w:rPr>
          <w:rFonts w:hint="eastAsia" w:ascii="宋体" w:hAnsi="宋体" w:eastAsia="宋体" w:cs="宋体"/>
          <w:bCs/>
          <w:color w:val="auto"/>
          <w:sz w:val="24"/>
          <w:highlight w:val="none"/>
          <w:lang w:val="en-US" w:eastAsia="zh-CN"/>
        </w:rPr>
        <w:t>三</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中标无效的确认</w:t>
      </w:r>
      <w:r>
        <w:rPr>
          <w:rFonts w:hint="eastAsia" w:ascii="宋体" w:hAnsi="宋体" w:cs="宋体"/>
          <w:color w:val="auto"/>
          <w:sz w:val="24"/>
          <w:highlight w:val="none"/>
          <w:lang w:eastAsia="zh-CN"/>
        </w:rPr>
        <w:t>：</w:t>
      </w:r>
    </w:p>
    <w:p w14:paraId="15A24A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（1）提供虚假材料谋取中标的；</w:t>
      </w:r>
    </w:p>
    <w:p w14:paraId="4C0318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（2）采取不正当手段诋毁、排挤其他投标供应商的；</w:t>
      </w:r>
    </w:p>
    <w:p w14:paraId="7B7D96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（3）与招标采购单位、其他投标供应商恶意串通的；</w:t>
      </w:r>
    </w:p>
    <w:p w14:paraId="1A2EB083">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（4）向采购人行贿或者提供其他不正当利益的；</w:t>
      </w:r>
    </w:p>
    <w:p w14:paraId="13BD71C4">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（5）在招标过程中与采购人进行协商谈判、不按照</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和中标投标供应商的投标文件订立合同，或者与采购人另行订立背离合同实质性内容的协议的；</w:t>
      </w:r>
    </w:p>
    <w:p w14:paraId="6DF1ACFC">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6EB6A27C">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5948B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）质疑处理</w:t>
      </w:r>
    </w:p>
    <w:p w14:paraId="7AD0B4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1.提出质疑的供应商应当是参与所质疑项目采购活动的供应商。潜在供应商依法获取其可质疑的采购文件的，可以对采购文件提出质疑。</w:t>
      </w:r>
    </w:p>
    <w:p w14:paraId="5DDEA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5AEFFD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2.1对可以质疑的采购文件提出质疑的，为收到采购文件之日或者采购文件公告期限届满之日；</w:t>
      </w:r>
    </w:p>
    <w:p w14:paraId="602AC9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2.2对采购过程提出质疑的，为各采购程序环节结束之日；</w:t>
      </w:r>
    </w:p>
    <w:p w14:paraId="49778E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2.3对中标或者成交结果提出质疑的，为中标或者成交结果公告期限届满之日。</w:t>
      </w:r>
    </w:p>
    <w:p w14:paraId="7EAEDB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10B0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634D50F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注</w:t>
      </w:r>
      <w:r>
        <w:rPr>
          <w:rFonts w:hint="eastAsia" w:ascii="宋体" w:hAnsi="宋体" w:eastAsia="宋体" w:cs="宋体"/>
          <w:b/>
          <w:bCs/>
          <w:color w:val="auto"/>
          <w:sz w:val="24"/>
          <w:highlight w:val="none"/>
        </w:rPr>
        <w:t>：投标供应商在递交质疑函的同时需提供“苏采云系统”中获取本项目</w:t>
      </w:r>
      <w:r>
        <w:rPr>
          <w:rFonts w:hint="eastAsia" w:ascii="宋体" w:hAnsi="宋体" w:cs="宋体"/>
          <w:b/>
          <w:bCs/>
          <w:color w:val="auto"/>
          <w:sz w:val="24"/>
          <w:highlight w:val="none"/>
          <w:lang w:eastAsia="zh-CN"/>
        </w:rPr>
        <w:t>采购文件</w:t>
      </w:r>
      <w:r>
        <w:rPr>
          <w:rFonts w:hint="eastAsia" w:ascii="宋体" w:hAnsi="宋体" w:eastAsia="宋体" w:cs="宋体"/>
          <w:b/>
          <w:bCs/>
          <w:color w:val="auto"/>
          <w:sz w:val="24"/>
          <w:highlight w:val="none"/>
        </w:rPr>
        <w:t>时签章的“投标供应商确认函”，以及本项目的“项目参与详情”的截图并加盖公章，否则，采购人或代理机构有权要求其在规定期限内补正，未补正或逾期补正的采购人或代理机构将不予受理。</w:t>
      </w:r>
    </w:p>
    <w:p w14:paraId="59044D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8A783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采购人、采购代理机构只接收以纸质原件形式送达的质疑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质疑供应商可通过面交或邮寄方式送达（采购人和采购代理机构不接受未填写快递运单的快件）。</w:t>
      </w:r>
    </w:p>
    <w:p w14:paraId="563701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采购人、采购代理机构联系人、联系方式、通信地址见</w:t>
      </w:r>
      <w:r>
        <w:rPr>
          <w:rFonts w:hint="eastAsia" w:ascii="宋体" w:hAnsi="宋体" w:cs="宋体"/>
          <w:color w:val="auto"/>
          <w:sz w:val="24"/>
          <w:highlight w:val="none"/>
          <w:lang w:eastAsia="zh-CN"/>
        </w:rPr>
        <w:t>采购文件</w:t>
      </w:r>
      <w:r>
        <w:rPr>
          <w:rFonts w:hint="eastAsia" w:ascii="宋体" w:hAnsi="宋体" w:eastAsia="宋体" w:cs="宋体"/>
          <w:color w:val="auto"/>
          <w:sz w:val="24"/>
          <w:highlight w:val="none"/>
        </w:rPr>
        <w:t>“一.投标邀请”。</w:t>
      </w:r>
    </w:p>
    <w:p w14:paraId="609C35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5.以下情形的质疑不予受理</w:t>
      </w:r>
    </w:p>
    <w:p w14:paraId="35A9C2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5.1内容不符合《政府采购质疑和投诉办法》第十二条规定的质疑。</w:t>
      </w:r>
    </w:p>
    <w:p w14:paraId="070D2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5.2超出政府采购法定期限的质疑。</w:t>
      </w:r>
    </w:p>
    <w:p w14:paraId="458A72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5.3以传真、电子邮件等方式递交的非原件形式的质疑。</w:t>
      </w:r>
    </w:p>
    <w:p w14:paraId="339CA5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5.4未参加投标活动的供应商或在投标活动中自身权益未受到损害的供应商所提出的质疑。</w:t>
      </w:r>
    </w:p>
    <w:p w14:paraId="4162AA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5.5供应商组成联合体参加投标，联合体中任何一方或多方未按要求签字、盖章、加盖公章的质疑。</w:t>
      </w:r>
    </w:p>
    <w:p w14:paraId="60AD09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0A97A7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）中标通知书</w:t>
      </w:r>
    </w:p>
    <w:p w14:paraId="15AB24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1.中标结果确定后，采购代理机构将向中标供应商发出中标通知书。</w:t>
      </w:r>
    </w:p>
    <w:p w14:paraId="53F646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4A387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rPr>
        <w:t>）签订、履行合同</w:t>
      </w:r>
      <w:r>
        <w:rPr>
          <w:rFonts w:hint="eastAsia" w:ascii="宋体" w:hAnsi="宋体" w:cs="宋体"/>
          <w:color w:val="auto"/>
          <w:sz w:val="24"/>
          <w:highlight w:val="none"/>
          <w:lang w:eastAsia="zh-CN"/>
        </w:rPr>
        <w:t>：</w:t>
      </w:r>
    </w:p>
    <w:p w14:paraId="6A13E48D">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rPr>
      </w:pPr>
      <w:r>
        <w:rPr>
          <w:rFonts w:hint="eastAsia" w:ascii="宋体" w:hAnsi="宋体" w:eastAsia="宋体" w:cs="宋体"/>
          <w:bCs/>
          <w:color w:val="auto"/>
          <w:sz w:val="24"/>
          <w:highlight w:val="none"/>
        </w:rPr>
        <w:t>1.采购人应当自中标通知书发出之日起三十日内，按照</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和中标投标供应商投标文件的约定，与中标投标供应商签订书面合同。所签订的合同不得对</w:t>
      </w:r>
      <w:r>
        <w:rPr>
          <w:rFonts w:hint="eastAsia" w:ascii="宋体" w:hAnsi="宋体" w:cs="宋体"/>
          <w:bCs/>
          <w:color w:val="auto"/>
          <w:sz w:val="24"/>
          <w:highlight w:val="none"/>
          <w:lang w:eastAsia="zh-CN"/>
        </w:rPr>
        <w:t>采购文件</w:t>
      </w:r>
      <w:r>
        <w:rPr>
          <w:rFonts w:hint="eastAsia" w:ascii="宋体" w:hAnsi="宋体" w:eastAsia="宋体" w:cs="宋体"/>
          <w:b w:val="0"/>
          <w:bCs w:val="0"/>
          <w:color w:val="auto"/>
          <w:sz w:val="24"/>
          <w:highlight w:val="none"/>
        </w:rPr>
        <w:t>确定的事项</w:t>
      </w:r>
      <w:r>
        <w:rPr>
          <w:rFonts w:hint="eastAsia" w:ascii="宋体" w:hAnsi="宋体" w:eastAsia="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eastAsia="宋体" w:cs="Times New Roman"/>
          <w:bCs/>
          <w:color w:val="auto"/>
          <w:sz w:val="24"/>
          <w:highlight w:val="none"/>
        </w:rPr>
        <w:t>供应商私下订立背离合同实质性内容的协议。合同经</w:t>
      </w:r>
      <w:r>
        <w:rPr>
          <w:rFonts w:hint="eastAsia" w:ascii="宋体" w:hAnsi="宋体" w:cs="Times New Roman"/>
          <w:bCs/>
          <w:color w:val="auto"/>
          <w:sz w:val="24"/>
          <w:highlight w:val="none"/>
          <w:lang w:eastAsia="zh-CN"/>
        </w:rPr>
        <w:t>江苏嘉朗创智工程咨询管理有限公司</w:t>
      </w:r>
      <w:r>
        <w:rPr>
          <w:rFonts w:hint="eastAsia" w:ascii="宋体" w:hAnsi="宋体" w:eastAsia="宋体" w:cs="Times New Roman"/>
          <w:bCs/>
          <w:color w:val="auto"/>
          <w:sz w:val="24"/>
          <w:highlight w:val="none"/>
        </w:rPr>
        <w:t>见证后生效。</w:t>
      </w:r>
    </w:p>
    <w:p w14:paraId="7BFE77CA">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r>
        <w:rPr>
          <w:rFonts w:hint="eastAsia" w:ascii="宋体" w:hAnsi="宋体" w:cs="宋体"/>
          <w:b w:val="0"/>
          <w:bCs/>
          <w:color w:val="auto"/>
          <w:sz w:val="24"/>
          <w:szCs w:val="24"/>
          <w:highlight w:val="none"/>
          <w:lang w:val="en-US" w:eastAsia="zh-CN" w:bidi="ar"/>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042B2DF4">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cs="Times New Roman"/>
          <w:bCs/>
          <w:color w:val="auto"/>
          <w:sz w:val="24"/>
          <w:highlight w:val="none"/>
          <w:lang w:val="en-US" w:eastAsia="zh-CN"/>
        </w:rPr>
        <w:t>3.</w:t>
      </w:r>
      <w:r>
        <w:rPr>
          <w:rFonts w:hint="eastAsia" w:ascii="宋体" w:hAnsi="宋体" w:cs="Times New Roman"/>
          <w:bCs/>
          <w:color w:val="auto"/>
          <w:sz w:val="24"/>
          <w:highlight w:val="none"/>
          <w:lang w:eastAsia="zh-CN"/>
        </w:rPr>
        <w:t>江苏嘉朗创智工程咨询管理有限公司</w:t>
      </w:r>
      <w:r>
        <w:rPr>
          <w:rFonts w:hint="eastAsia" w:ascii="宋体" w:hAnsi="宋体" w:eastAsia="宋体" w:cs="Times New Roman"/>
          <w:bCs/>
          <w:color w:val="auto"/>
          <w:sz w:val="24"/>
          <w:highlight w:val="none"/>
        </w:rPr>
        <w:t>监</w:t>
      </w:r>
      <w:r>
        <w:rPr>
          <w:rFonts w:hint="eastAsia" w:ascii="宋体" w:hAnsi="宋体" w:eastAsia="宋体" w:cs="宋体"/>
          <w:bCs/>
          <w:color w:val="auto"/>
          <w:sz w:val="24"/>
          <w:highlight w:val="none"/>
        </w:rPr>
        <w:t>督合同的履行。中标方非因不可抗力未履行招、投标文件和合同规定的义务，一经查实，招标代理机构将根据具体情况提请政府采购管理部门作出相应处理。</w:t>
      </w:r>
    </w:p>
    <w:p w14:paraId="5C779E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）代理服务费</w:t>
      </w:r>
      <w:r>
        <w:rPr>
          <w:rFonts w:hint="eastAsia" w:ascii="宋体" w:hAnsi="宋体" w:cs="宋体"/>
          <w:color w:val="auto"/>
          <w:sz w:val="24"/>
          <w:highlight w:val="none"/>
          <w:lang w:eastAsia="zh-CN"/>
        </w:rPr>
        <w:t>：</w:t>
      </w:r>
    </w:p>
    <w:p w14:paraId="39884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cs="宋体"/>
          <w:bCs/>
          <w:color w:val="auto"/>
          <w:sz w:val="24"/>
          <w:highlight w:val="none"/>
        </w:rPr>
        <w:t>本项目采购代理服务费由</w:t>
      </w:r>
      <w:r>
        <w:rPr>
          <w:rFonts w:hint="eastAsia" w:ascii="宋体" w:hAnsi="宋体" w:cs="宋体"/>
          <w:bCs/>
          <w:color w:val="auto"/>
          <w:sz w:val="24"/>
          <w:highlight w:val="none"/>
          <w:lang w:val="en-US" w:eastAsia="zh-CN"/>
        </w:rPr>
        <w:t>中标供应商领取成交通知书时一次性付清</w:t>
      </w:r>
      <w:r>
        <w:rPr>
          <w:rFonts w:hint="eastAsia" w:ascii="宋体" w:hAnsi="宋体" w:cs="宋体"/>
          <w:bCs/>
          <w:color w:val="auto"/>
          <w:sz w:val="24"/>
          <w:highlight w:val="none"/>
        </w:rPr>
        <w:t>。招标代理服务费参照国家计委计价格</w:t>
      </w:r>
      <w:r>
        <w:rPr>
          <w:rFonts w:hint="eastAsia" w:ascii="宋体" w:hAnsi="宋体" w:cs="宋体"/>
          <w:bCs/>
          <w:color w:val="auto"/>
          <w:sz w:val="24"/>
          <w:highlight w:val="none"/>
          <w:lang w:eastAsia="zh-CN"/>
        </w:rPr>
        <w:t>〔2002〕1980号</w:t>
      </w:r>
      <w:r>
        <w:rPr>
          <w:rFonts w:hint="eastAsia" w:ascii="宋体" w:hAnsi="宋体" w:cs="宋体"/>
          <w:bCs/>
          <w:color w:val="auto"/>
          <w:sz w:val="24"/>
          <w:highlight w:val="none"/>
        </w:rPr>
        <w:t>《招标代理服务收费管理暂行办法》收费标准规定的70%计取，以</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rPr>
        <w:t>价为计算基数计算。</w:t>
      </w:r>
    </w:p>
    <w:p w14:paraId="79D870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（十八）其他政策要求（包括但不限于下列具体政策要求）：</w:t>
      </w:r>
    </w:p>
    <w:p w14:paraId="7EA28F71">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件中</w:t>
      </w:r>
      <w:r>
        <w:rPr>
          <w:rFonts w:hint="eastAsia" w:ascii="宋体"/>
          <w:bCs/>
          <w:color w:val="auto"/>
          <w:sz w:val="24"/>
          <w:szCs w:val="24"/>
          <w:highlight w:val="none"/>
        </w:rPr>
        <w:t>对商品包装和快递包装提出具体要求的，在政府采购合同中应当载明对政府采购供应商提</w:t>
      </w:r>
      <w:r>
        <w:rPr>
          <w:rFonts w:hint="eastAsia" w:ascii="宋体"/>
          <w:bCs/>
          <w:color w:val="auto"/>
          <w:sz w:val="24"/>
          <w:szCs w:val="24"/>
          <w:highlight w:val="none"/>
          <w:lang w:eastAsia="zh-CN"/>
        </w:rPr>
        <w:t>供的</w:t>
      </w:r>
      <w:r>
        <w:rPr>
          <w:rFonts w:hint="eastAsia" w:ascii="宋体"/>
          <w:bCs/>
          <w:color w:val="auto"/>
          <w:sz w:val="24"/>
          <w:szCs w:val="24"/>
          <w:highlight w:val="none"/>
        </w:rPr>
        <w:t>产品及相关快递服务的具体包装要求和履约验收相关条款，中标（成交）供应商须严格执行，必要时应按照要求在履约验收环节出具检测报告。</w:t>
      </w:r>
    </w:p>
    <w:p w14:paraId="5A482BA2">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3AA9CB9">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0B520BF0">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50D69379">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color w:val="auto"/>
          <w:sz w:val="24"/>
          <w:szCs w:val="24"/>
          <w:highlight w:val="none"/>
        </w:rPr>
        <w:t>本项目中如有涉及采购数据中心相关设备、运维服务的，应当</w:t>
      </w:r>
      <w:r>
        <w:rPr>
          <w:rFonts w:hint="eastAsia"/>
          <w:color w:val="auto"/>
          <w:sz w:val="24"/>
          <w:szCs w:val="24"/>
          <w:highlight w:val="none"/>
          <w:lang w:eastAsia="zh-CN"/>
        </w:rPr>
        <w:t>按照</w:t>
      </w:r>
      <w:r>
        <w:rPr>
          <w:rFonts w:hint="eastAsia"/>
          <w:color w:val="auto"/>
          <w:sz w:val="24"/>
          <w:szCs w:val="24"/>
          <w:highlight w:val="none"/>
        </w:rPr>
        <w:t>《关于印发〈绿色数据中心政府采购需求标准（试行）〉的通知》（财办库〔</w:t>
      </w:r>
      <w:r>
        <w:rPr>
          <w:color w:val="auto"/>
          <w:sz w:val="24"/>
          <w:szCs w:val="24"/>
          <w:highlight w:val="none"/>
        </w:rPr>
        <w:t>2023</w:t>
      </w:r>
      <w:r>
        <w:rPr>
          <w:rFonts w:hint="eastAsia"/>
          <w:color w:val="auto"/>
          <w:sz w:val="24"/>
          <w:szCs w:val="24"/>
          <w:highlight w:val="none"/>
        </w:rPr>
        <w:t>〕</w:t>
      </w:r>
      <w:r>
        <w:rPr>
          <w:color w:val="auto"/>
          <w:sz w:val="24"/>
          <w:szCs w:val="24"/>
          <w:highlight w:val="none"/>
        </w:rPr>
        <w:t>7</w:t>
      </w:r>
      <w:r>
        <w:rPr>
          <w:rFonts w:hint="eastAsia"/>
          <w:color w:val="auto"/>
          <w:sz w:val="24"/>
          <w:szCs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BFD4D7D">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0A57ED05">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rPr>
      </w:pPr>
      <w:r>
        <w:rPr>
          <w:rFonts w:hint="eastAsia" w:ascii="宋体"/>
          <w:bCs/>
          <w:color w:val="auto"/>
          <w:sz w:val="24"/>
          <w:szCs w:val="24"/>
          <w:highlight w:val="none"/>
        </w:rPr>
        <w:t>中标、</w:t>
      </w:r>
      <w:r>
        <w:rPr>
          <w:rFonts w:hint="eastAsia" w:ascii="宋体"/>
          <w:bCs/>
          <w:color w:val="auto"/>
          <w:sz w:val="24"/>
          <w:szCs w:val="24"/>
          <w:highlight w:val="none"/>
          <w:lang w:eastAsia="zh-CN"/>
        </w:rPr>
        <w:t>中标供应商</w:t>
      </w:r>
      <w:r>
        <w:rPr>
          <w:rFonts w:hint="eastAsia" w:ascii="宋体"/>
          <w:bCs/>
          <w:color w:val="auto"/>
          <w:sz w:val="24"/>
          <w:szCs w:val="24"/>
          <w:highlight w:val="none"/>
        </w:rPr>
        <w:t>可采用合同融资形式，中标人可凭政府采购合同办理融资贷款，详见政府采购网“政采贷”专栏。</w:t>
      </w:r>
    </w:p>
    <w:p w14:paraId="3C4A6B8A">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rPr>
      </w:pPr>
      <w:r>
        <w:rPr>
          <w:rFonts w:hint="eastAsia" w:ascii="宋体"/>
          <w:bCs/>
          <w:color w:val="auto"/>
          <w:sz w:val="24"/>
          <w:szCs w:val="24"/>
          <w:highlight w:val="none"/>
        </w:rPr>
        <w:t>履约担保，是指由专业担保机构为中标、</w:t>
      </w:r>
      <w:r>
        <w:rPr>
          <w:rFonts w:hint="eastAsia" w:ascii="宋体"/>
          <w:bCs/>
          <w:color w:val="auto"/>
          <w:sz w:val="24"/>
          <w:szCs w:val="24"/>
          <w:highlight w:val="none"/>
          <w:lang w:eastAsia="zh-CN"/>
        </w:rPr>
        <w:t>中标供应商</w:t>
      </w:r>
      <w:r>
        <w:rPr>
          <w:rFonts w:hint="eastAsia" w:ascii="宋体"/>
          <w:bCs/>
          <w:color w:val="auto"/>
          <w:sz w:val="24"/>
          <w:szCs w:val="24"/>
          <w:highlight w:val="none"/>
        </w:rPr>
        <w:t>支付履约保证金的义务向采购人提供的保函担保。专业担保机构根据中标、</w:t>
      </w:r>
      <w:r>
        <w:rPr>
          <w:rFonts w:hint="eastAsia" w:ascii="宋体"/>
          <w:bCs/>
          <w:color w:val="auto"/>
          <w:sz w:val="24"/>
          <w:szCs w:val="24"/>
          <w:highlight w:val="none"/>
          <w:lang w:eastAsia="zh-CN"/>
        </w:rPr>
        <w:t>中标供应商</w:t>
      </w:r>
      <w:r>
        <w:rPr>
          <w:rFonts w:hint="eastAsia" w:ascii="宋体"/>
          <w:bCs/>
          <w:color w:val="auto"/>
          <w:sz w:val="24"/>
          <w:szCs w:val="24"/>
          <w:highlight w:val="none"/>
        </w:rPr>
        <w:t>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w:t>
      </w:r>
      <w:r>
        <w:rPr>
          <w:rFonts w:hint="eastAsia" w:ascii="宋体"/>
          <w:bCs/>
          <w:color w:val="auto"/>
          <w:sz w:val="24"/>
          <w:szCs w:val="24"/>
          <w:highlight w:val="none"/>
          <w:lang w:eastAsia="zh-CN"/>
        </w:rPr>
        <w:t>中标供应商</w:t>
      </w:r>
      <w:r>
        <w:rPr>
          <w:rFonts w:hint="eastAsia" w:ascii="宋体"/>
          <w:bCs/>
          <w:color w:val="auto"/>
          <w:sz w:val="24"/>
          <w:szCs w:val="24"/>
          <w:highlight w:val="none"/>
        </w:rPr>
        <w:t>以保函形式缴纳履约保证金；供应商未按政府采购合同履行约定义务而应实际支付保证金的，由专业担保机构按照担保函约定履行担保责任。</w:t>
      </w:r>
    </w:p>
    <w:p w14:paraId="1A1106E9">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中标、</w:t>
      </w:r>
      <w:r>
        <w:rPr>
          <w:rFonts w:hint="eastAsia" w:ascii="宋体"/>
          <w:bCs/>
          <w:color w:val="auto"/>
          <w:sz w:val="24"/>
          <w:szCs w:val="24"/>
          <w:highlight w:val="none"/>
          <w:lang w:eastAsia="zh-CN"/>
        </w:rPr>
        <w:t>中标供应商</w:t>
      </w:r>
      <w:r>
        <w:rPr>
          <w:rFonts w:hint="eastAsia" w:ascii="宋体"/>
          <w:bCs/>
          <w:color w:val="auto"/>
          <w:sz w:val="24"/>
          <w:szCs w:val="24"/>
          <w:highlight w:val="none"/>
        </w:rPr>
        <w:t>可以采用电子履约保函形式，具体操作可登录江苏政府采购网的保险保函模块进行办理，也可通过</w:t>
      </w:r>
      <w:r>
        <w:rPr>
          <w:rFonts w:ascii="宋体"/>
          <w:bCs/>
          <w:color w:val="auto"/>
          <w:sz w:val="24"/>
          <w:szCs w:val="24"/>
          <w:highlight w:val="none"/>
        </w:rPr>
        <w:t>无锡市政府采购网</w:t>
      </w:r>
      <w:r>
        <w:rPr>
          <w:rFonts w:hint="eastAsia" w:ascii="宋体"/>
          <w:bCs/>
          <w:color w:val="auto"/>
          <w:sz w:val="24"/>
          <w:szCs w:val="24"/>
          <w:highlight w:val="none"/>
        </w:rPr>
        <w:t>、“</w:t>
      </w:r>
      <w:r>
        <w:rPr>
          <w:rFonts w:ascii="宋体"/>
          <w:bCs/>
          <w:color w:val="auto"/>
          <w:sz w:val="24"/>
          <w:szCs w:val="24"/>
          <w:highlight w:val="none"/>
        </w:rPr>
        <w:t>苏采云</w:t>
      </w:r>
      <w:r>
        <w:rPr>
          <w:rFonts w:hint="eastAsia" w:ascii="宋体"/>
          <w:bCs/>
          <w:color w:val="auto"/>
          <w:sz w:val="24"/>
          <w:szCs w:val="24"/>
          <w:highlight w:val="none"/>
        </w:rPr>
        <w:t>”</w:t>
      </w:r>
      <w:r>
        <w:rPr>
          <w:rFonts w:ascii="宋体"/>
          <w:bCs/>
          <w:color w:val="auto"/>
          <w:sz w:val="24"/>
          <w:szCs w:val="24"/>
          <w:highlight w:val="none"/>
        </w:rPr>
        <w:t>系统链接访问（首次使用需注册）。</w:t>
      </w:r>
    </w:p>
    <w:p w14:paraId="6E1A68ED">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布的</w:t>
      </w:r>
      <w:r>
        <w:rPr>
          <w:rFonts w:hint="eastAsia" w:ascii="宋体" w:hAnsi="宋体" w:cs="宋体"/>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中有其他要求的，投标人应满足</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5130D14B">
      <w:pPr>
        <w:keepNext w:val="0"/>
        <w:keepLines w:val="0"/>
        <w:pageBreakBefore w:val="0"/>
        <w:widowControl w:val="0"/>
        <w:numPr>
          <w:ilvl w:val="1"/>
          <w:numId w:val="4"/>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w:t>
      </w:r>
      <w:r>
        <w:rPr>
          <w:rFonts w:hint="eastAsia" w:ascii="宋体"/>
          <w:bCs/>
          <w:color w:val="auto"/>
          <w:sz w:val="24"/>
          <w:szCs w:val="24"/>
          <w:highlight w:val="none"/>
          <w:lang w:eastAsia="zh-CN"/>
        </w:rPr>
        <w:t>中标供应商</w:t>
      </w:r>
      <w:r>
        <w:rPr>
          <w:rFonts w:hint="eastAsia" w:ascii="宋体"/>
          <w:bCs/>
          <w:color w:val="auto"/>
          <w:sz w:val="24"/>
          <w:szCs w:val="24"/>
          <w:highlight w:val="none"/>
        </w:rPr>
        <w:t>签订政府采购合同。采购人因不可抗力原因迟延签订合同的，应当自不可抗力事由消除之日起7日内完成合同签订事宜。</w:t>
      </w:r>
    </w:p>
    <w:p w14:paraId="49004CF7">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3B00A2E">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0CC34B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rPr>
        <w:t>）政府采购信用担保</w:t>
      </w:r>
      <w:r>
        <w:rPr>
          <w:rFonts w:hint="eastAsia" w:ascii="宋体" w:hAnsi="宋体" w:cs="宋体"/>
          <w:color w:val="auto"/>
          <w:sz w:val="24"/>
          <w:highlight w:val="none"/>
          <w:lang w:eastAsia="zh-CN"/>
        </w:rPr>
        <w:t>：</w:t>
      </w:r>
    </w:p>
    <w:p w14:paraId="469207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7B8764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16E280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2621229">
      <w:pPr>
        <w:spacing w:line="360" w:lineRule="auto"/>
        <w:ind w:firstLine="480"/>
        <w:rPr>
          <w:rFonts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二十</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eastAsia="zh-CN"/>
        </w:rPr>
        <w:t>电子履约保函</w:t>
      </w:r>
    </w:p>
    <w:p w14:paraId="6C8E978F">
      <w:pPr>
        <w:spacing w:line="360" w:lineRule="auto"/>
        <w:ind w:firstLine="544"/>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为深入贯彻落实《国务院办公厅关于印发〈政府采购领域</w:t>
      </w:r>
      <w:r>
        <w:rPr>
          <w:rFonts w:ascii="宋体" w:hAnsi="宋体" w:eastAsia="宋体" w:cs="Times New Roman"/>
          <w:bCs/>
          <w:color w:val="auto"/>
          <w:sz w:val="24"/>
          <w:highlight w:val="none"/>
          <w:lang w:val="en-US" w:eastAsia="zh-CN"/>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481B4906">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08FBAA86">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76AD51BB">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0FD88293">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四、电子履约保函与履约保证金、纸质保函具有同等法律效力</w:t>
      </w:r>
      <w:r>
        <w:rPr>
          <w:rFonts w:hint="eastAsia" w:ascii="宋体" w:hAnsi="宋体" w:eastAsia="宋体" w:cs="Times New Roman"/>
          <w:bCs/>
          <w:color w:val="auto"/>
          <w:sz w:val="24"/>
          <w:highlight w:val="none"/>
          <w:lang w:val="en-US" w:eastAsia="zh-CN"/>
        </w:rPr>
        <w:t>。</w:t>
      </w:r>
    </w:p>
    <w:p w14:paraId="2AC74B41">
      <w:pPr>
        <w:spacing w:line="360" w:lineRule="auto"/>
        <w:ind w:firstLine="544"/>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五、供应商可通过江苏政府采购网下载“政府采购电子履约保函（保险）操作手册”</w:t>
      </w:r>
      <w:r>
        <w:rPr>
          <w:rFonts w:hint="eastAsia" w:ascii="宋体" w:hAnsi="宋体" w:cs="Times New Roman"/>
          <w:bCs/>
          <w:color w:val="auto"/>
          <w:sz w:val="24"/>
          <w:highlight w:val="none"/>
          <w:lang w:val="en-US" w:eastAsia="zh-CN"/>
        </w:rPr>
        <w:t>，</w:t>
      </w:r>
      <w:r>
        <w:rPr>
          <w:rFonts w:ascii="宋体" w:hAnsi="宋体" w:eastAsia="宋体" w:cs="Times New Roman"/>
          <w:bCs/>
          <w:color w:val="auto"/>
          <w:sz w:val="24"/>
          <w:highlight w:val="none"/>
          <w:lang w:val="en-US" w:eastAsia="zh-CN"/>
        </w:rPr>
        <w:t>具体地址为：http://www.ccgp-jiangsu.gov.cn/jiangsu/zlxz/。</w:t>
      </w:r>
    </w:p>
    <w:p w14:paraId="60C0AB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二十一）</w:t>
      </w:r>
      <w:r>
        <w:rPr>
          <w:rFonts w:hint="eastAsia" w:ascii="宋体" w:hAnsi="宋体" w:eastAsia="宋体" w:cs="宋体"/>
          <w:color w:val="auto"/>
          <w:sz w:val="24"/>
          <w:highlight w:val="none"/>
        </w:rPr>
        <w:t>政府采购合同融资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【根据我市《关于开展政府采购合同融资工作的通知》（锡财购〔2020〕17号）】</w:t>
      </w:r>
    </w:p>
    <w:p w14:paraId="0743BF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cs="宋体"/>
          <w:color w:val="auto"/>
          <w:sz w:val="24"/>
          <w:highlight w:val="none"/>
          <w:lang w:eastAsia="zh-CN"/>
        </w:rPr>
        <w:t>中标供应商</w:t>
      </w:r>
      <w:r>
        <w:rPr>
          <w:rFonts w:hint="eastAsia" w:ascii="宋体" w:hAnsi="宋体" w:eastAsia="宋体" w:cs="宋体"/>
          <w:color w:val="auto"/>
          <w:sz w:val="24"/>
          <w:highlight w:val="none"/>
        </w:rPr>
        <w:t>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10C2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w:t>
      </w:r>
      <w:r>
        <w:rPr>
          <w:rFonts w:hint="eastAsia" w:ascii="宋体" w:hAnsi="宋体" w:cs="宋体"/>
          <w:color w:val="auto"/>
          <w:sz w:val="24"/>
          <w:highlight w:val="none"/>
          <w:lang w:eastAsia="zh-CN"/>
        </w:rPr>
        <w:t>中标供应商</w:t>
      </w:r>
      <w:r>
        <w:rPr>
          <w:rFonts w:hint="eastAsia" w:ascii="宋体" w:hAnsi="宋体" w:eastAsia="宋体" w:cs="宋体"/>
          <w:color w:val="auto"/>
          <w:sz w:val="24"/>
          <w:highlight w:val="none"/>
        </w:rPr>
        <w:t>可根据自身情况，自行决定是否选择采用合同融资形式，在无锡政府采购网——政采贷专栏提供的银行名录内自主选择合作银行。</w:t>
      </w:r>
    </w:p>
    <w:p w14:paraId="4CE4C8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政府采购合同融资政策告知</w:t>
      </w:r>
      <w:r>
        <w:rPr>
          <w:rFonts w:hint="eastAsia" w:ascii="宋体" w:hAnsi="宋体" w:cs="宋体"/>
          <w:color w:val="auto"/>
          <w:sz w:val="24"/>
          <w:highlight w:val="none"/>
          <w:lang w:eastAsia="zh-CN"/>
        </w:rPr>
        <w:t>：</w:t>
      </w:r>
    </w:p>
    <w:p w14:paraId="6F2333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中标供应商可依法依规使用本项目合同向金融机构融资，但采购人不为中标供应商的融资行为提供担保。</w:t>
      </w:r>
    </w:p>
    <w:p w14:paraId="29B78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无锡市政府采购合同融资政策告知函</w:t>
      </w:r>
    </w:p>
    <w:p w14:paraId="7FFA84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各供应商</w:t>
      </w:r>
      <w:r>
        <w:rPr>
          <w:rFonts w:hint="eastAsia" w:ascii="宋体" w:hAnsi="宋体" w:cs="宋体"/>
          <w:color w:val="auto"/>
          <w:sz w:val="24"/>
          <w:highlight w:val="none"/>
          <w:lang w:eastAsia="zh-CN"/>
        </w:rPr>
        <w:t>：</w:t>
      </w:r>
    </w:p>
    <w:p w14:paraId="16B64A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欢迎贵公司参与无锡市政府采购活动！</w:t>
      </w:r>
    </w:p>
    <w:p w14:paraId="6DAEF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、中标供应商</w:t>
      </w:r>
      <w:r>
        <w:rPr>
          <w:rFonts w:hint="eastAsia" w:ascii="宋体" w:hAnsi="宋体" w:eastAsia="宋体" w:cs="宋体"/>
          <w:color w:val="auto"/>
          <w:sz w:val="24"/>
          <w:highlight w:val="none"/>
        </w:rPr>
        <w:t>，可持政府采购合同在线向金融机构申请贷款，无需抵押、担保，融资机构将根据《关于开展政府采购合同融资工作的通知》（锡财购〔2020〕17号），按照双方自愿的原则提供便捷、优惠的贷款服务。</w:t>
      </w:r>
    </w:p>
    <w:p w14:paraId="223130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贷款渠道和提供贷款的金融机构，可在无锡政府采购网无锡市政府采购交易管理一体化系统查询联系。</w:t>
      </w:r>
    </w:p>
    <w:p w14:paraId="1BCCE418">
      <w:pPr>
        <w:spacing w:line="360" w:lineRule="auto"/>
        <w:ind w:firstLine="480" w:firstLineChars="200"/>
        <w:rPr>
          <w:rFonts w:hint="eastAsia" w:ascii="宋体" w:hAnsi="宋体" w:eastAsia="宋体" w:cs="宋体"/>
          <w:color w:val="auto"/>
          <w:sz w:val="24"/>
          <w:highlight w:val="none"/>
        </w:rPr>
      </w:pPr>
    </w:p>
    <w:p w14:paraId="2F8B04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rPr>
        <w:t xml:space="preserve">                政府采购履约担保函（项目用）</w:t>
      </w:r>
    </w:p>
    <w:p w14:paraId="4C8BD021">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编号</w:t>
      </w:r>
      <w:r>
        <w:rPr>
          <w:rFonts w:hint="eastAsia" w:ascii="宋体" w:hAnsi="宋体" w:cs="宋体"/>
          <w:color w:val="auto"/>
          <w:sz w:val="24"/>
          <w:highlight w:val="none"/>
          <w:lang w:eastAsia="zh-CN"/>
        </w:rPr>
        <w:t>：</w:t>
      </w:r>
    </w:p>
    <w:p w14:paraId="22D7AF39">
      <w:pPr>
        <w:widowControl/>
        <w:tabs>
          <w:tab w:val="left" w:pos="360"/>
          <w:tab w:val="left" w:pos="960"/>
        </w:tabs>
        <w:spacing w:line="360" w:lineRule="auto"/>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（采购人）</w:t>
      </w:r>
      <w:r>
        <w:rPr>
          <w:rFonts w:hint="eastAsia" w:ascii="宋体" w:hAnsi="宋体" w:cs="宋体"/>
          <w:color w:val="auto"/>
          <w:sz w:val="24"/>
          <w:highlight w:val="none"/>
          <w:u w:val="single"/>
          <w:lang w:eastAsia="zh-CN"/>
        </w:rPr>
        <w:t>：</w:t>
      </w:r>
    </w:p>
    <w:p w14:paraId="02352AA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p>
    <w:p w14:paraId="737CAAB2">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鉴于你方与</w:t>
      </w:r>
      <w:r>
        <w:rPr>
          <w:rFonts w:hint="eastAsia" w:ascii="宋体" w:hAnsi="宋体" w:eastAsia="宋体" w:cs="宋体"/>
          <w:color w:val="auto"/>
          <w:sz w:val="24"/>
          <w:highlight w:val="none"/>
          <w:u w:val="single"/>
        </w:rPr>
        <w:t xml:space="preserve">                    （以下简称供应商）</w:t>
      </w:r>
      <w:r>
        <w:rPr>
          <w:rFonts w:hint="eastAsia" w:ascii="宋体" w:hAnsi="宋体" w:eastAsia="宋体" w:cs="宋体"/>
          <w:color w:val="auto"/>
          <w:sz w:val="24"/>
          <w:highlight w:val="none"/>
        </w:rPr>
        <w:t>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cs="宋体"/>
          <w:color w:val="auto"/>
          <w:sz w:val="24"/>
          <w:highlight w:val="none"/>
          <w:lang w:eastAsia="zh-CN"/>
        </w:rPr>
        <w:t>签订</w:t>
      </w:r>
      <w:r>
        <w:rPr>
          <w:rFonts w:hint="eastAsia" w:ascii="宋体" w:hAnsi="宋体" w:eastAsia="宋体" w:cs="宋体"/>
          <w:color w:val="auto"/>
          <w:sz w:val="24"/>
          <w:highlight w:val="none"/>
        </w:rPr>
        <w:t>编号为   的</w:t>
      </w:r>
      <w:r>
        <w:rPr>
          <w:rFonts w:hint="eastAsia" w:ascii="宋体" w:hAnsi="宋体" w:cs="宋体"/>
          <w:color w:val="auto"/>
          <w:sz w:val="24"/>
          <w:highlight w:val="none"/>
          <w:lang w:eastAsia="zh-CN"/>
        </w:rPr>
        <w:t>《           政府采购合同》（以下简称“主合同”）</w:t>
      </w:r>
      <w:r>
        <w:rPr>
          <w:rFonts w:hint="eastAsia" w:ascii="宋体" w:hAnsi="宋体" w:eastAsia="宋体" w:cs="宋体"/>
          <w:color w:val="auto"/>
          <w:sz w:val="24"/>
          <w:highlight w:val="none"/>
        </w:rPr>
        <w:t>，且依据该合同的约定，供应商应在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日前向你方交纳履约保证金，且可以履约担保函的形式交纳履约保证金。应供应商的申请，我方以保证的方式向你方提供如下履约保证金担保</w:t>
      </w:r>
      <w:r>
        <w:rPr>
          <w:rFonts w:hint="eastAsia" w:ascii="宋体" w:hAnsi="宋体" w:cs="宋体"/>
          <w:color w:val="auto"/>
          <w:sz w:val="24"/>
          <w:highlight w:val="none"/>
          <w:lang w:eastAsia="zh-CN"/>
        </w:rPr>
        <w:t>：</w:t>
      </w:r>
    </w:p>
    <w:p w14:paraId="71AF0FDA">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一、保证责任的情形及保证金额</w:t>
      </w:r>
    </w:p>
    <w:p w14:paraId="64E600FE">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（一）在供应商出现下列情形之一时，我方承担保证责任</w:t>
      </w:r>
      <w:r>
        <w:rPr>
          <w:rFonts w:hint="eastAsia" w:ascii="宋体" w:hAnsi="宋体" w:cs="宋体"/>
          <w:color w:val="auto"/>
          <w:sz w:val="24"/>
          <w:highlight w:val="none"/>
          <w:lang w:eastAsia="zh-CN"/>
        </w:rPr>
        <w:t>：</w:t>
      </w:r>
    </w:p>
    <w:p w14:paraId="5E6A4F53">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将中标项目转让给他人，或者在投标文件中未说明，且未经采购人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招标</w:t>
      </w:r>
      <w:r>
        <w:rPr>
          <w:rFonts w:hint="eastAsia" w:ascii="宋体" w:hAnsi="宋体" w:cs="宋体"/>
          <w:color w:val="auto"/>
          <w:sz w:val="24"/>
          <w:highlight w:val="none"/>
          <w:lang w:val="en-US" w:eastAsia="zh-CN"/>
        </w:rPr>
        <w:t>代理</w:t>
      </w:r>
      <w:r>
        <w:rPr>
          <w:rFonts w:hint="eastAsia" w:ascii="宋体" w:hAnsi="宋体" w:eastAsia="宋体" w:cs="宋体"/>
          <w:color w:val="auto"/>
          <w:sz w:val="24"/>
          <w:highlight w:val="none"/>
        </w:rPr>
        <w:t>机构同意，将中标项目分包给他人的；</w:t>
      </w:r>
    </w:p>
    <w:p w14:paraId="5C20671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主合同约定的应当缴纳履约保证金的情形</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p>
    <w:p w14:paraId="4DD3E82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（1）未按主合同约定的质量、数量和期限供应货物/提供服务/完成工程的；</w:t>
      </w:r>
    </w:p>
    <w:p w14:paraId="548DA4D1">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w:t>
      </w:r>
    </w:p>
    <w:p w14:paraId="6D309EA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），币种为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。（即主合同履约保证金金额）</w:t>
      </w:r>
    </w:p>
    <w:p w14:paraId="3EBB16F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二、保证的方式及保证期间</w:t>
      </w:r>
    </w:p>
    <w:p w14:paraId="19205084">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我方保证的方式为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连带责任保证。</w:t>
      </w:r>
    </w:p>
    <w:p w14:paraId="4E0DB082">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我方保证的期间为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日内。</w:t>
      </w:r>
    </w:p>
    <w:p w14:paraId="34BA3513">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如果供应商未按主合同约定向贵方供应货物/提供服务/完成工程的，由我方在保证金额内向你方支付上述款项。</w:t>
      </w:r>
    </w:p>
    <w:p w14:paraId="43E6B49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三、承担保证责任的程序</w:t>
      </w:r>
    </w:p>
    <w:p w14:paraId="4827E33E">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的账号</w:t>
      </w:r>
      <w:r>
        <w:rPr>
          <w:rFonts w:hint="eastAsia" w:ascii="宋体" w:hAnsi="宋体" w:eastAsia="宋体" w:cs="宋体"/>
          <w:color w:val="auto"/>
          <w:sz w:val="24"/>
          <w:highlight w:val="none"/>
        </w:rPr>
        <w:t>。并附有证明供应商违约事实的证明材料。</w:t>
      </w:r>
    </w:p>
    <w:p w14:paraId="14932F63">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1DFBABB0">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 xml:space="preserve">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工作日内进行核定后按照本保函的承诺承担保证责任。</w:t>
      </w:r>
    </w:p>
    <w:p w14:paraId="22F18438">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四、保证责任的终止</w:t>
      </w:r>
    </w:p>
    <w:p w14:paraId="6DAA3F3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格之</w:t>
      </w:r>
      <w:r>
        <w:rPr>
          <w:rFonts w:hint="eastAsia" w:ascii="宋体" w:hAnsi="宋体" w:eastAsia="宋体" w:cs="宋体"/>
          <w:color w:val="auto"/>
          <w:sz w:val="24"/>
          <w:highlight w:val="none"/>
        </w:rPr>
        <w:t>日起，我方保证责任自动终止。</w:t>
      </w:r>
    </w:p>
    <w:p w14:paraId="3FDAB51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我方按照本保函向你方履行了保证责任后，自我方向你方支付款项（支付款项从我方账户划出）之日起，保证责任即终止。</w:t>
      </w:r>
    </w:p>
    <w:p w14:paraId="5E14952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按照法律法规的规定或出现应终止我方保证责任</w:t>
      </w:r>
      <w:r>
        <w:rPr>
          <w:rFonts w:hint="eastAsia" w:ascii="宋体" w:hAnsi="宋体" w:cs="宋体"/>
          <w:color w:val="auto"/>
          <w:sz w:val="24"/>
          <w:highlight w:val="none"/>
          <w:lang w:eastAsia="zh-CN"/>
        </w:rPr>
        <w:t>的其他情形</w:t>
      </w:r>
      <w:r>
        <w:rPr>
          <w:rFonts w:hint="eastAsia" w:ascii="宋体" w:hAnsi="宋体" w:eastAsia="宋体" w:cs="宋体"/>
          <w:color w:val="auto"/>
          <w:sz w:val="24"/>
          <w:highlight w:val="none"/>
        </w:rPr>
        <w:t>的，我方在本保函项下的保证责任亦终止。</w:t>
      </w:r>
    </w:p>
    <w:p w14:paraId="248D389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4.</w:t>
      </w:r>
      <w:r>
        <w:rPr>
          <w:rFonts w:hint="eastAsia" w:ascii="宋体" w:hAnsi="宋体" w:eastAsia="宋体" w:cs="宋体"/>
          <w:color w:val="auto"/>
          <w:sz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BFCA846">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五、免责条款</w:t>
      </w:r>
    </w:p>
    <w:p w14:paraId="63437A4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1.</w:t>
      </w:r>
      <w:r>
        <w:rPr>
          <w:rFonts w:hint="eastAsia" w:ascii="宋体" w:hAnsi="宋体" w:eastAsia="宋体" w:cs="宋体"/>
          <w:color w:val="auto"/>
          <w:sz w:val="24"/>
          <w:highlight w:val="none"/>
        </w:rPr>
        <w:t>因你方违反主合同约定致使供应商不能履行义务的，我方不承担保证责任。</w:t>
      </w:r>
    </w:p>
    <w:p w14:paraId="1F2CC602">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依照法律法规的规定或你方与供应商的另行约定，全部</w:t>
      </w:r>
      <w:r>
        <w:rPr>
          <w:rFonts w:hint="eastAsia" w:ascii="宋体" w:hAnsi="宋体" w:cs="宋体"/>
          <w:color w:val="auto"/>
          <w:sz w:val="24"/>
          <w:highlight w:val="none"/>
          <w:lang w:eastAsia="zh-CN"/>
        </w:rPr>
        <w:t>或</w:t>
      </w:r>
      <w:r>
        <w:rPr>
          <w:rFonts w:hint="eastAsia" w:ascii="宋体" w:hAnsi="宋体" w:eastAsia="宋体" w:cs="宋体"/>
          <w:color w:val="auto"/>
          <w:sz w:val="24"/>
          <w:highlight w:val="none"/>
        </w:rPr>
        <w:t>部分免除供应商应缴纳的保证金义务的，我方亦免除相应的保证责任。</w:t>
      </w:r>
    </w:p>
    <w:p w14:paraId="32FF481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因不可抗力造成供应商不能履行供货义务的，我方不承担保证责任。</w:t>
      </w:r>
    </w:p>
    <w:p w14:paraId="3695675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六、争议的解决</w:t>
      </w:r>
    </w:p>
    <w:p w14:paraId="6A71779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法院。</w:t>
      </w:r>
    </w:p>
    <w:p w14:paraId="5BD6437A">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七、保函的生效</w:t>
      </w:r>
    </w:p>
    <w:p w14:paraId="4FDAC2A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本保函自我方加盖公章之日起生效。</w:t>
      </w:r>
    </w:p>
    <w:p w14:paraId="3289F5A4">
      <w:pPr>
        <w:widowControl/>
        <w:tabs>
          <w:tab w:val="left" w:pos="360"/>
          <w:tab w:val="left" w:pos="96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0CFA04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保证人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（公章）</w:t>
      </w:r>
    </w:p>
    <w:p w14:paraId="4BB7711E">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5FB14F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132B157B">
      <w:pPr>
        <w:pStyle w:val="48"/>
        <w:rPr>
          <w:rFonts w:hint="eastAsia"/>
          <w:color w:val="auto"/>
          <w:highlight w:val="none"/>
        </w:rPr>
      </w:pPr>
    </w:p>
    <w:p w14:paraId="667EE96B">
      <w:pPr>
        <w:widowControl/>
        <w:tabs>
          <w:tab w:val="left" w:pos="360"/>
          <w:tab w:val="left" w:pos="960"/>
        </w:tabs>
        <w:spacing w:line="440" w:lineRule="exact"/>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附件二：</w:t>
      </w:r>
    </w:p>
    <w:p w14:paraId="5000CC9E">
      <w:pPr>
        <w:widowControl/>
        <w:tabs>
          <w:tab w:val="left" w:pos="360"/>
          <w:tab w:val="left" w:pos="960"/>
        </w:tabs>
        <w:spacing w:line="440" w:lineRule="exact"/>
        <w:ind w:firstLine="360" w:firstLineChars="150"/>
        <w:jc w:val="left"/>
        <w:rPr>
          <w:rFonts w:hint="eastAsia" w:ascii="宋体" w:hAnsi="宋体" w:cs="宋体"/>
          <w:color w:val="auto"/>
          <w:sz w:val="24"/>
          <w:highlight w:val="none"/>
        </w:rPr>
      </w:pPr>
    </w:p>
    <w:p w14:paraId="5D065648">
      <w:pPr>
        <w:widowControl/>
        <w:tabs>
          <w:tab w:val="left" w:pos="360"/>
          <w:tab w:val="left" w:pos="960"/>
        </w:tabs>
        <w:spacing w:line="440" w:lineRule="exact"/>
        <w:ind w:firstLine="360" w:firstLineChars="150"/>
        <w:jc w:val="center"/>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7F9AD297">
      <w:pPr>
        <w:widowControl/>
        <w:tabs>
          <w:tab w:val="left" w:pos="360"/>
          <w:tab w:val="left" w:pos="960"/>
        </w:tabs>
        <w:spacing w:line="440" w:lineRule="exact"/>
        <w:ind w:firstLine="360" w:firstLineChars="150"/>
        <w:jc w:val="left"/>
        <w:rPr>
          <w:rFonts w:hint="eastAsia" w:ascii="宋体" w:hAnsi="宋体" w:cs="宋体"/>
          <w:color w:val="auto"/>
          <w:sz w:val="24"/>
          <w:highlight w:val="none"/>
        </w:rPr>
      </w:pPr>
    </w:p>
    <w:p w14:paraId="06E050FB">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highlight w:val="none"/>
        </w:rPr>
      </w:pPr>
      <w:r>
        <w:rPr>
          <w:rFonts w:hint="eastAsia" w:ascii="宋体" w:hAnsi="宋体" w:cs="宋体"/>
          <w:color w:val="auto"/>
          <w:sz w:val="24"/>
          <w:highlight w:val="none"/>
        </w:rPr>
        <w:t>各供应商：</w:t>
      </w:r>
    </w:p>
    <w:p w14:paraId="0F15EBB3">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5F926D5D">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，可持政府采购合同在线向金融机构申请贷款，无需抵押、担保，融资机构将根据《关于开展政府采购合同融资工作的通知》（锡财购〔2020〕17号），按照双方自愿的原则提供便捷、优惠的贷款服务。</w:t>
      </w:r>
    </w:p>
    <w:p w14:paraId="3A113CE1">
      <w:pPr>
        <w:spacing w:line="500" w:lineRule="exact"/>
        <w:ind w:firstLine="482"/>
        <w:rPr>
          <w:rFonts w:ascii="宋体" w:hAnsi="宋体" w:cs="宋体"/>
          <w:b/>
          <w:bCs/>
          <w:color w:val="auto"/>
          <w:sz w:val="24"/>
          <w:highlight w:val="none"/>
          <w:shd w:val="clear" w:color="auto" w:fill="FFFFFF"/>
        </w:rPr>
      </w:pPr>
      <w:r>
        <w:rPr>
          <w:rFonts w:hint="eastAsia" w:ascii="宋体" w:hAnsi="宋体" w:cs="宋体"/>
          <w:color w:val="auto"/>
          <w:sz w:val="24"/>
          <w:highlight w:val="none"/>
        </w:rPr>
        <w:t>贷款渠道和提供贷款的金融机构，可在无锡政府采购网无锡市政府采购交易管理一体化系统查询联系。</w:t>
      </w:r>
    </w:p>
    <w:p w14:paraId="65ACA0E6">
      <w:pPr>
        <w:spacing w:line="540" w:lineRule="exact"/>
        <w:ind w:firstLine="48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br w:type="page" w:clear="all"/>
      </w:r>
      <w:r>
        <w:rPr>
          <w:rFonts w:hint="eastAsia" w:ascii="宋体" w:hAnsi="宋体" w:cs="宋体"/>
          <w:color w:val="auto"/>
          <w:sz w:val="24"/>
          <w:highlight w:val="none"/>
          <w:shd w:val="clear" w:color="auto" w:fill="FFFFFF"/>
        </w:rPr>
        <w:t>附件1.</w:t>
      </w:r>
    </w:p>
    <w:p w14:paraId="07B3B84E">
      <w:pPr>
        <w:spacing w:line="540" w:lineRule="exact"/>
        <w:ind w:firstLine="480"/>
        <w:jc w:val="center"/>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政府采购履约担保函（项目用）</w:t>
      </w:r>
    </w:p>
    <w:p w14:paraId="0B1EA5B7">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编号：</w:t>
      </w:r>
    </w:p>
    <w:p w14:paraId="7F195944">
      <w:pPr>
        <w:widowControl/>
        <w:tabs>
          <w:tab w:val="left" w:pos="360"/>
          <w:tab w:val="left" w:pos="960"/>
        </w:tabs>
        <w:spacing w:line="440" w:lineRule="exact"/>
        <w:jc w:val="left"/>
        <w:rPr>
          <w:rFonts w:ascii="宋体" w:hAnsi="宋体" w:cs="宋体"/>
          <w:color w:val="auto"/>
          <w:sz w:val="24"/>
          <w:highlight w:val="none"/>
          <w:u w:val="single"/>
        </w:rPr>
      </w:pPr>
      <w:r>
        <w:rPr>
          <w:rFonts w:hint="eastAsia" w:ascii="宋体" w:hAnsi="宋体" w:cs="宋体"/>
          <w:color w:val="auto"/>
          <w:sz w:val="24"/>
          <w:highlight w:val="none"/>
          <w:u w:val="single"/>
        </w:rPr>
        <w:t>（采购人）：</w:t>
      </w:r>
    </w:p>
    <w:p w14:paraId="35DFA800">
      <w:pPr>
        <w:widowControl/>
        <w:tabs>
          <w:tab w:val="left" w:pos="360"/>
          <w:tab w:val="left" w:pos="960"/>
        </w:tabs>
        <w:spacing w:line="440" w:lineRule="exact"/>
        <w:ind w:firstLine="360"/>
        <w:jc w:val="left"/>
        <w:rPr>
          <w:rFonts w:ascii="宋体" w:hAnsi="宋体" w:cs="宋体"/>
          <w:color w:val="auto"/>
          <w:sz w:val="24"/>
          <w:highlight w:val="none"/>
        </w:rPr>
      </w:pPr>
    </w:p>
    <w:p w14:paraId="37C6E156">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于年月日</w:t>
      </w:r>
      <w:r>
        <w:rPr>
          <w:rFonts w:hint="eastAsia" w:ascii="宋体" w:hAnsi="宋体" w:cs="宋体"/>
          <w:color w:val="auto"/>
          <w:sz w:val="24"/>
          <w:highlight w:val="none"/>
          <w:lang w:eastAsia="zh-CN"/>
        </w:rPr>
        <w:t>签订</w:t>
      </w:r>
      <w:r>
        <w:rPr>
          <w:rFonts w:hint="eastAsia" w:ascii="宋体" w:hAnsi="宋体" w:cs="宋体"/>
          <w:color w:val="auto"/>
          <w:sz w:val="24"/>
          <w:highlight w:val="none"/>
        </w:rPr>
        <w:t>编号为   的</w:t>
      </w:r>
      <w:r>
        <w:rPr>
          <w:rFonts w:hint="eastAsia" w:ascii="宋体" w:hAnsi="宋体" w:cs="宋体"/>
          <w:color w:val="auto"/>
          <w:sz w:val="24"/>
          <w:highlight w:val="none"/>
          <w:lang w:eastAsia="zh-CN"/>
        </w:rPr>
        <w:t>《政府采购合同》（以下简称“主合同”）</w:t>
      </w:r>
      <w:r>
        <w:rPr>
          <w:rFonts w:hint="eastAsia" w:ascii="宋体" w:hAnsi="宋体" w:cs="宋体"/>
          <w:color w:val="auto"/>
          <w:sz w:val="24"/>
          <w:highlight w:val="none"/>
        </w:rPr>
        <w:t>，且依据该合同的约定，供应商应在</w:t>
      </w:r>
    </w:p>
    <w:p w14:paraId="289C23C2">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年月日前向你方交纳履约保证金，且可以履约担保函的形式交纳履约保证金。应供应商的申请，我方以保证的方式向你方提供如下履约保证金担保：</w:t>
      </w:r>
    </w:p>
    <w:p w14:paraId="6BD04255">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5F62619C">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0B106D30">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将中标项目转让给他人，或者在</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中未说明，且未经采购招标</w:t>
      </w:r>
      <w:r>
        <w:rPr>
          <w:rFonts w:hint="eastAsia" w:ascii="宋体" w:hAnsi="宋体" w:cs="宋体"/>
          <w:color w:val="auto"/>
          <w:sz w:val="24"/>
          <w:highlight w:val="none"/>
          <w:lang w:eastAsia="zh-CN"/>
        </w:rPr>
        <w:t>机构</w:t>
      </w:r>
      <w:r>
        <w:rPr>
          <w:rFonts w:hint="eastAsia" w:ascii="宋体" w:hAnsi="宋体" w:cs="宋体"/>
          <w:color w:val="auto"/>
          <w:sz w:val="24"/>
          <w:highlight w:val="none"/>
        </w:rPr>
        <w:t>同意，将中标项目分包给他人的；</w:t>
      </w:r>
    </w:p>
    <w:p w14:paraId="1AE2F404">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主合同约定的应当缴纳履约保证金的情形</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18ACEAF1">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37E3F964">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48C55FE">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（二）我方的保证范围是主合同约定的合同价款总额的%数额为元（大写），币种为。（即主合同履约保证金金额）</w:t>
      </w:r>
    </w:p>
    <w:p w14:paraId="2F6E04FB">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44E925C8">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44A4F085">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我方保证的期间为：自本合同生效之日起至供应商按照主合同约定的供货/完工期限届满后日内。</w:t>
      </w:r>
    </w:p>
    <w:p w14:paraId="3ABF1C74">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16F432C1">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三、承担保证责任的程序</w:t>
      </w:r>
    </w:p>
    <w:p w14:paraId="7D34E391">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1A288807">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229BF326">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 我方收到你方的书面索赔通知及相应证明材料，在工作日内进行核定后按照本保函的承诺承担保证责任。</w:t>
      </w:r>
    </w:p>
    <w:p w14:paraId="3B74C760">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四、保证责任的终止</w:t>
      </w:r>
    </w:p>
    <w:p w14:paraId="43884968">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格之</w:t>
      </w:r>
      <w:r>
        <w:rPr>
          <w:rFonts w:hint="eastAsia" w:ascii="宋体" w:hAnsi="宋体" w:cs="宋体"/>
          <w:color w:val="auto"/>
          <w:sz w:val="24"/>
          <w:highlight w:val="none"/>
        </w:rPr>
        <w:t>日起，我方保证责任自动终止。</w:t>
      </w:r>
    </w:p>
    <w:p w14:paraId="3890FEB7">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我方按照本保函向你方履行了保证责任后，自我方向你方支付款项（支付款项从我方账户划出）之日起，保证责任即终止。</w:t>
      </w:r>
    </w:p>
    <w:p w14:paraId="46B3B17A">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按照法律法规的规定或出现应终止我方保证责任的其他情形的，我方在本保函项下的保证责任亦终止。</w:t>
      </w:r>
    </w:p>
    <w:p w14:paraId="22DA9BAA">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600F948">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五、免责条款</w:t>
      </w:r>
    </w:p>
    <w:p w14:paraId="11C71A7F">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因你方违反主合同约定致使供应商不能履行义务的，我方不承担保证责任。</w:t>
      </w:r>
    </w:p>
    <w:p w14:paraId="69339E37">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依照法律法规的规定或你方与供应商的另行约定，全部</w:t>
      </w:r>
      <w:r>
        <w:rPr>
          <w:rFonts w:hint="eastAsia" w:ascii="宋体" w:hAnsi="宋体" w:cs="宋体"/>
          <w:color w:val="auto"/>
          <w:sz w:val="24"/>
          <w:highlight w:val="none"/>
          <w:lang w:eastAsia="zh-CN"/>
        </w:rPr>
        <w:t>或</w:t>
      </w:r>
      <w:r>
        <w:rPr>
          <w:rFonts w:hint="eastAsia" w:ascii="宋体" w:hAnsi="宋体" w:cs="宋体"/>
          <w:color w:val="auto"/>
          <w:sz w:val="24"/>
          <w:highlight w:val="none"/>
        </w:rPr>
        <w:t>部分免除供应商应缴纳的保证金义务的，我方亦免除相应的保证责任。</w:t>
      </w:r>
    </w:p>
    <w:p w14:paraId="0BD221D5">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因不可抗力造成供应商不能履行供货义务的，我方不承担保证责任。</w:t>
      </w:r>
    </w:p>
    <w:p w14:paraId="5224ACDF">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六、争议的解决</w:t>
      </w:r>
    </w:p>
    <w:p w14:paraId="27B2BCDD">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因本保函发生的纠纷，由你我双方协商解决，协商不成的，通过诉讼程序解决，诉讼管辖地法院为法院。</w:t>
      </w:r>
    </w:p>
    <w:p w14:paraId="365D7288">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七、保函的生效</w:t>
      </w:r>
    </w:p>
    <w:p w14:paraId="75340B01">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024014D7">
      <w:pPr>
        <w:widowControl/>
        <w:tabs>
          <w:tab w:val="left" w:pos="360"/>
          <w:tab w:val="left" w:pos="960"/>
        </w:tabs>
        <w:spacing w:line="440" w:lineRule="exact"/>
        <w:jc w:val="left"/>
        <w:rPr>
          <w:rFonts w:ascii="宋体" w:hAnsi="宋体" w:cs="宋体"/>
          <w:color w:val="auto"/>
          <w:sz w:val="24"/>
          <w:highlight w:val="none"/>
        </w:rPr>
      </w:pPr>
    </w:p>
    <w:p w14:paraId="0E87373F">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保证人：（公章）</w:t>
      </w:r>
    </w:p>
    <w:p w14:paraId="462B5C45">
      <w:pPr>
        <w:widowControl/>
        <w:tabs>
          <w:tab w:val="left" w:pos="360"/>
          <w:tab w:val="left" w:pos="960"/>
        </w:tabs>
        <w:spacing w:line="440" w:lineRule="exact"/>
        <w:ind w:firstLine="360"/>
        <w:jc w:val="left"/>
        <w:rPr>
          <w:rFonts w:ascii="宋体" w:hAnsi="宋体" w:cs="宋体"/>
          <w:color w:val="auto"/>
          <w:sz w:val="24"/>
          <w:highlight w:val="none"/>
        </w:rPr>
      </w:pPr>
    </w:p>
    <w:p w14:paraId="58CC3918">
      <w:pPr>
        <w:widowControl/>
        <w:tabs>
          <w:tab w:val="left" w:pos="360"/>
          <w:tab w:val="left" w:pos="960"/>
        </w:tabs>
        <w:spacing w:line="440" w:lineRule="exact"/>
        <w:ind w:firstLine="360"/>
        <w:jc w:val="lef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    月    日</w:t>
      </w:r>
    </w:p>
    <w:p w14:paraId="0ECEAF07">
      <w:pPr>
        <w:widowControl/>
        <w:tabs>
          <w:tab w:val="left" w:pos="360"/>
          <w:tab w:val="left" w:pos="960"/>
        </w:tabs>
        <w:spacing w:line="440" w:lineRule="exact"/>
        <w:jc w:val="left"/>
        <w:rPr>
          <w:rFonts w:ascii="宋体" w:hAnsi="宋体" w:cs="宋体"/>
          <w:color w:val="auto"/>
          <w:sz w:val="24"/>
          <w:highlight w:val="none"/>
        </w:rPr>
      </w:pPr>
    </w:p>
    <w:p w14:paraId="66B9C459">
      <w:pPr>
        <w:rPr>
          <w:rFonts w:ascii="宋体" w:hAnsi="宋体" w:cs="宋体"/>
          <w:color w:val="auto"/>
          <w:highlight w:val="none"/>
        </w:rPr>
      </w:pPr>
    </w:p>
    <w:p w14:paraId="77126701">
      <w:pPr>
        <w:numPr>
          <w:ilvl w:val="0"/>
          <w:numId w:val="2"/>
        </w:numPr>
        <w:spacing w:line="520" w:lineRule="exact"/>
        <w:jc w:val="center"/>
        <w:rPr>
          <w:rFonts w:ascii="宋体" w:hAnsi="宋体" w:cs="宋体"/>
          <w:b/>
          <w:color w:val="auto"/>
          <w:sz w:val="44"/>
          <w:szCs w:val="44"/>
          <w:highlight w:val="none"/>
        </w:rPr>
        <w:sectPr>
          <w:footerReference r:id="rId3" w:type="default"/>
          <w:pgSz w:w="11906" w:h="16838"/>
          <w:pgMar w:top="1440" w:right="1080" w:bottom="1440" w:left="1080" w:header="851" w:footer="992" w:gutter="0"/>
          <w:pgNumType w:start="1"/>
          <w:cols w:space="720" w:num="1"/>
          <w:docGrid w:linePitch="360" w:charSpace="0"/>
        </w:sectPr>
      </w:pPr>
    </w:p>
    <w:p w14:paraId="7A21776A">
      <w:pPr>
        <w:numPr>
          <w:ilvl w:val="0"/>
          <w:numId w:val="2"/>
        </w:numPr>
        <w:spacing w:line="520" w:lineRule="exact"/>
        <w:jc w:val="center"/>
        <w:rPr>
          <w:rFonts w:ascii="宋体" w:hAnsi="宋体" w:cs="宋体"/>
          <w:b/>
          <w:color w:val="auto"/>
          <w:sz w:val="44"/>
          <w:szCs w:val="44"/>
          <w:highlight w:val="none"/>
        </w:rPr>
        <w:sectPr>
          <w:footerReference r:id="rId4" w:type="default"/>
          <w:type w:val="continuous"/>
          <w:pgSz w:w="11906" w:h="16838"/>
          <w:pgMar w:top="1418" w:right="1555" w:bottom="1418" w:left="1531" w:header="851" w:footer="992" w:gutter="0"/>
          <w:cols w:space="720" w:num="1"/>
          <w:titlePg/>
          <w:docGrid w:linePitch="360" w:charSpace="0"/>
        </w:sectPr>
      </w:pPr>
    </w:p>
    <w:p w14:paraId="6986C7C3">
      <w:pPr>
        <w:keepNext w:val="0"/>
        <w:keepLines w:val="0"/>
        <w:pageBreakBefore w:val="0"/>
        <w:widowControl w:val="0"/>
        <w:numPr>
          <w:ilvl w:val="0"/>
          <w:numId w:val="2"/>
        </w:numPr>
        <w:kinsoku/>
        <w:wordWrap/>
        <w:overflowPunct/>
        <w:topLinePunct w:val="0"/>
        <w:autoSpaceDE/>
        <w:autoSpaceDN/>
        <w:bidi w:val="0"/>
        <w:adjustRightInd/>
        <w:snapToGrid/>
        <w:spacing w:line="520" w:lineRule="exact"/>
        <w:jc w:val="center"/>
        <w:textAlignment w:val="auto"/>
        <w:rPr>
          <w:rFonts w:ascii="宋体" w:hAnsi="宋体" w:cs="宋体"/>
          <w:b/>
          <w:color w:val="auto"/>
          <w:sz w:val="44"/>
          <w:szCs w:val="44"/>
          <w:highlight w:val="none"/>
        </w:rPr>
      </w:pPr>
      <w:r>
        <w:rPr>
          <w:rFonts w:hint="eastAsia" w:ascii="宋体" w:hAnsi="宋体" w:cs="宋体"/>
          <w:b/>
          <w:color w:val="auto"/>
          <w:sz w:val="44"/>
          <w:szCs w:val="44"/>
          <w:highlight w:val="none"/>
        </w:rPr>
        <w:t>采购需求</w:t>
      </w:r>
    </w:p>
    <w:p w14:paraId="2CA4A60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一、项目名称</w:t>
      </w:r>
    </w:p>
    <w:p w14:paraId="7615CC2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lang w:eastAsia="zh-CN"/>
        </w:rPr>
      </w:pPr>
      <w:r>
        <w:rPr>
          <w:rFonts w:hint="eastAsia" w:cs="宋体"/>
          <w:b w:val="0"/>
          <w:bCs/>
          <w:color w:val="auto"/>
          <w:highlight w:val="none"/>
          <w:lang w:eastAsia="zh-CN"/>
        </w:rPr>
        <w:t>本项目为2026年梁溪区山北街道机关食堂管理服务，</w:t>
      </w:r>
      <w:r>
        <w:rPr>
          <w:rFonts w:hint="eastAsia" w:ascii="宋体" w:hAnsi="宋体" w:cs="宋体"/>
          <w:bCs/>
          <w:color w:val="auto"/>
          <w:sz w:val="24"/>
          <w:szCs w:val="24"/>
          <w:highlight w:val="none"/>
          <w:lang w:eastAsia="zh-CN"/>
        </w:rPr>
        <w:t>为保障街道机关早、午用餐和工作接待工作需求，提升机关食堂在安全、卫生、用餐服务等方面的标准。</w:t>
      </w:r>
    </w:p>
    <w:p w14:paraId="37B70C3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二、服务内容</w:t>
      </w:r>
    </w:p>
    <w:p w14:paraId="09090958">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eastAsia="宋体" w:cs="宋体"/>
          <w:b w:val="0"/>
          <w:bCs/>
          <w:color w:val="auto"/>
          <w:highlight w:val="none"/>
          <w:lang w:eastAsia="zh-CN"/>
        </w:rPr>
      </w:pPr>
      <w:r>
        <w:rPr>
          <w:rFonts w:hint="eastAsia" w:cs="宋体"/>
          <w:b w:val="0"/>
          <w:bCs/>
          <w:color w:val="auto"/>
          <w:highlight w:val="none"/>
          <w:lang w:eastAsia="zh-CN"/>
        </w:rPr>
        <w:t>（</w:t>
      </w:r>
      <w:r>
        <w:rPr>
          <w:rFonts w:hint="eastAsia" w:cs="宋体"/>
          <w:b w:val="0"/>
          <w:bCs/>
          <w:color w:val="auto"/>
          <w:highlight w:val="none"/>
        </w:rPr>
        <w:t>一</w:t>
      </w:r>
      <w:r>
        <w:rPr>
          <w:rFonts w:hint="eastAsia" w:cs="宋体"/>
          <w:b w:val="0"/>
          <w:bCs/>
          <w:color w:val="auto"/>
          <w:highlight w:val="none"/>
          <w:lang w:eastAsia="zh-CN"/>
        </w:rPr>
        <w:t>）</w:t>
      </w:r>
      <w:r>
        <w:rPr>
          <w:rFonts w:hint="eastAsia" w:cs="宋体"/>
          <w:b w:val="0"/>
          <w:bCs/>
          <w:color w:val="auto"/>
          <w:highlight w:val="none"/>
        </w:rPr>
        <w:t>服务内容</w:t>
      </w:r>
    </w:p>
    <w:p w14:paraId="3C9BD69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lang w:eastAsia="zh-CN"/>
        </w:rPr>
      </w:pPr>
      <w:r>
        <w:rPr>
          <w:rFonts w:hint="eastAsia" w:cs="宋体"/>
          <w:b w:val="0"/>
          <w:bCs/>
          <w:color w:val="auto"/>
          <w:highlight w:val="none"/>
          <w:lang w:val="en-US" w:eastAsia="zh-CN"/>
        </w:rPr>
        <w:t>本单位人员情况：实际在编及编外人员共计292人，其中公务员（行政编制）40人、事业人员（事业编制）80人，编外人员172人。</w:t>
      </w:r>
    </w:p>
    <w:p w14:paraId="681DCF46">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w:t>
      </w:r>
      <w:r>
        <w:rPr>
          <w:rFonts w:hint="eastAsia" w:cs="宋体"/>
          <w:b w:val="0"/>
          <w:bCs/>
          <w:color w:val="auto"/>
          <w:highlight w:val="none"/>
          <w:lang w:val="en-US" w:eastAsia="zh-CN"/>
        </w:rPr>
        <w:t>二）</w:t>
      </w:r>
      <w:r>
        <w:rPr>
          <w:rFonts w:hint="eastAsia" w:cs="宋体"/>
          <w:b w:val="0"/>
          <w:bCs/>
          <w:color w:val="auto"/>
          <w:highlight w:val="none"/>
        </w:rPr>
        <w:t>餐饮基本要求</w:t>
      </w:r>
    </w:p>
    <w:p w14:paraId="6AAC254C">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1.</w:t>
      </w:r>
      <w:r>
        <w:rPr>
          <w:rFonts w:hint="eastAsia" w:cs="宋体"/>
          <w:b w:val="0"/>
          <w:bCs/>
          <w:color w:val="auto"/>
          <w:highlight w:val="none"/>
        </w:rPr>
        <w:t>严格执行</w:t>
      </w:r>
      <w:r>
        <w:rPr>
          <w:rFonts w:hint="eastAsia" w:cs="宋体"/>
          <w:b w:val="0"/>
          <w:bCs/>
          <w:color w:val="auto"/>
          <w:highlight w:val="none"/>
          <w:lang w:eastAsia="zh-CN"/>
        </w:rPr>
        <w:t>《中华人民共和国食品安全法》</w:t>
      </w:r>
      <w:r>
        <w:rPr>
          <w:rFonts w:hint="eastAsia" w:cs="宋体"/>
          <w:b w:val="0"/>
          <w:bCs/>
          <w:color w:val="auto"/>
          <w:highlight w:val="none"/>
        </w:rPr>
        <w:t>的各项规定，所有工作人员必须持有健康证，每年不少于一次健康体检，厨房、餐厅等场所严格执行清洁消毒规定，确保食品质量安全。</w:t>
      </w:r>
    </w:p>
    <w:p w14:paraId="458BD71F">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2.</w:t>
      </w:r>
      <w:r>
        <w:rPr>
          <w:rFonts w:hint="eastAsia" w:cs="宋体"/>
          <w:b w:val="0"/>
          <w:bCs/>
          <w:color w:val="auto"/>
          <w:highlight w:val="none"/>
        </w:rPr>
        <w:t>现场经理必须提前跟业主对接，按照所提供的用餐人员数量、用餐标准、规格等方面的要求对食品原材料的用量进行下单。</w:t>
      </w:r>
    </w:p>
    <w:p w14:paraId="1BAEF58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3.</w:t>
      </w:r>
      <w:r>
        <w:rPr>
          <w:rFonts w:hint="eastAsia" w:cs="宋体"/>
          <w:b w:val="0"/>
          <w:bCs/>
          <w:color w:val="auto"/>
          <w:highlight w:val="none"/>
        </w:rPr>
        <w:t>健全食品安全制度、餐厅逐日消耗制度、食品留样制度、索证登记制度，并严格按标准进行成本核算和膳食管理。</w:t>
      </w:r>
    </w:p>
    <w:p w14:paraId="3A4FD61D">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4.</w:t>
      </w:r>
      <w:r>
        <w:rPr>
          <w:rFonts w:hint="eastAsia" w:cs="宋体"/>
          <w:b w:val="0"/>
          <w:bCs/>
          <w:color w:val="auto"/>
          <w:highlight w:val="none"/>
        </w:rPr>
        <w:t>饭菜质量要达到色、香、味俱佳，膳食结构科学荤素、粗细</w:t>
      </w:r>
      <w:r>
        <w:rPr>
          <w:rFonts w:hint="eastAsia" w:cs="宋体"/>
          <w:b w:val="0"/>
          <w:bCs/>
          <w:color w:val="auto"/>
          <w:highlight w:val="none"/>
          <w:lang w:eastAsia="zh-CN"/>
        </w:rPr>
        <w:t>（</w:t>
      </w:r>
      <w:r>
        <w:rPr>
          <w:rFonts w:hint="eastAsia" w:cs="宋体"/>
          <w:b w:val="0"/>
          <w:bCs/>
          <w:color w:val="auto"/>
          <w:highlight w:val="none"/>
        </w:rPr>
        <w:t>粮</w:t>
      </w:r>
      <w:r>
        <w:rPr>
          <w:rFonts w:hint="eastAsia" w:cs="宋体"/>
          <w:b w:val="0"/>
          <w:bCs/>
          <w:color w:val="auto"/>
          <w:highlight w:val="none"/>
          <w:lang w:eastAsia="zh-CN"/>
        </w:rPr>
        <w:t>）</w:t>
      </w:r>
      <w:r>
        <w:rPr>
          <w:rFonts w:hint="eastAsia" w:cs="宋体"/>
          <w:b w:val="0"/>
          <w:bCs/>
          <w:color w:val="auto"/>
          <w:highlight w:val="none"/>
        </w:rPr>
        <w:t>搭配合理，就餐人员满意率达80%以上。</w:t>
      </w:r>
    </w:p>
    <w:p w14:paraId="665D4ABD">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5.</w:t>
      </w:r>
      <w:r>
        <w:rPr>
          <w:rFonts w:hint="eastAsia" w:cs="宋体"/>
          <w:b w:val="0"/>
          <w:bCs/>
          <w:color w:val="auto"/>
          <w:highlight w:val="none"/>
        </w:rPr>
        <w:t>食品原材料由业主采购。</w:t>
      </w:r>
    </w:p>
    <w:p w14:paraId="7691B419">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w:t>
      </w:r>
      <w:r>
        <w:rPr>
          <w:rFonts w:hint="eastAsia" w:cs="宋体"/>
          <w:b w:val="0"/>
          <w:bCs/>
          <w:color w:val="auto"/>
          <w:highlight w:val="none"/>
          <w:lang w:val="en-US" w:eastAsia="zh-CN"/>
        </w:rPr>
        <w:t>三</w:t>
      </w:r>
      <w:r>
        <w:rPr>
          <w:rFonts w:hint="eastAsia" w:cs="宋体"/>
          <w:b w:val="0"/>
          <w:bCs/>
          <w:color w:val="auto"/>
          <w:highlight w:val="none"/>
          <w:lang w:eastAsia="zh-CN"/>
        </w:rPr>
        <w:t>）</w:t>
      </w:r>
      <w:r>
        <w:rPr>
          <w:rFonts w:hint="eastAsia" w:cs="宋体"/>
          <w:b w:val="0"/>
          <w:bCs/>
          <w:color w:val="auto"/>
          <w:highlight w:val="none"/>
        </w:rPr>
        <w:t>餐饮供应方式</w:t>
      </w:r>
    </w:p>
    <w:p w14:paraId="74E8352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1.</w:t>
      </w:r>
      <w:r>
        <w:rPr>
          <w:rFonts w:hint="eastAsia" w:cs="宋体"/>
          <w:b w:val="0"/>
          <w:bCs/>
          <w:color w:val="auto"/>
          <w:highlight w:val="none"/>
        </w:rPr>
        <w:t>全年工作日供应早餐、午餐，开餐时段由业主提前通知（小餐厅服务费用工作日不另行计算，非工作日费用按次收费，费用金额由甲乙双方协商）。严格遵守业主的用餐时间，保证按时开餐。在开餐前15分钟确保所有饭菜全部摆放到位，开餐前5分钟所有服务人员站立到指定岗位等待开餐。</w:t>
      </w:r>
    </w:p>
    <w:p w14:paraId="35FCF50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2.</w:t>
      </w:r>
      <w:r>
        <w:rPr>
          <w:rFonts w:hint="eastAsia" w:cs="宋体"/>
          <w:b w:val="0"/>
          <w:bCs/>
          <w:color w:val="auto"/>
          <w:highlight w:val="none"/>
        </w:rPr>
        <w:t>各类主副食品要足斤足两，按照成本核算的数量下料制作。</w:t>
      </w:r>
    </w:p>
    <w:p w14:paraId="716EA2D2">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w:t>
      </w:r>
      <w:r>
        <w:rPr>
          <w:rFonts w:hint="eastAsia" w:cs="宋体"/>
          <w:b w:val="0"/>
          <w:bCs/>
          <w:color w:val="auto"/>
          <w:highlight w:val="none"/>
          <w:lang w:val="en-US" w:eastAsia="zh-CN"/>
        </w:rPr>
        <w:t>四</w:t>
      </w:r>
      <w:r>
        <w:rPr>
          <w:rFonts w:hint="eastAsia" w:cs="宋体"/>
          <w:b w:val="0"/>
          <w:bCs/>
          <w:color w:val="auto"/>
          <w:highlight w:val="none"/>
          <w:lang w:eastAsia="zh-CN"/>
        </w:rPr>
        <w:t>）</w:t>
      </w:r>
      <w:r>
        <w:rPr>
          <w:rFonts w:hint="eastAsia" w:cs="宋体"/>
          <w:b w:val="0"/>
          <w:bCs/>
          <w:color w:val="auto"/>
          <w:highlight w:val="none"/>
        </w:rPr>
        <w:t>设施设备管理</w:t>
      </w:r>
    </w:p>
    <w:p w14:paraId="4C7F0932">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业主提供厨房设施设备、排风设备、排污设备、餐桌、桌椅、水、电、气等厨房设施设备无偿使用权、设备维修费用。日常服务的低值易耗品由招标方无偿提供。使用方需将所有设备登记造册，指定专人负责，做好维护，严禁挪用，如有人为损坏设备，公共财产等，要照价赔偿。</w:t>
      </w:r>
    </w:p>
    <w:p w14:paraId="10CE5CEE">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w:t>
      </w:r>
      <w:r>
        <w:rPr>
          <w:rFonts w:hint="eastAsia" w:cs="宋体"/>
          <w:b w:val="0"/>
          <w:bCs/>
          <w:color w:val="auto"/>
          <w:highlight w:val="none"/>
          <w:lang w:val="en-US" w:eastAsia="zh-CN"/>
        </w:rPr>
        <w:t>五</w:t>
      </w:r>
      <w:r>
        <w:rPr>
          <w:rFonts w:hint="eastAsia" w:cs="宋体"/>
          <w:b w:val="0"/>
          <w:bCs/>
          <w:color w:val="auto"/>
          <w:highlight w:val="none"/>
          <w:lang w:eastAsia="zh-CN"/>
        </w:rPr>
        <w:t>）</w:t>
      </w:r>
      <w:r>
        <w:rPr>
          <w:rFonts w:hint="eastAsia" w:cs="宋体"/>
          <w:b w:val="0"/>
          <w:bCs/>
          <w:color w:val="auto"/>
          <w:highlight w:val="none"/>
        </w:rPr>
        <w:t>餐具、厨具管理</w:t>
      </w:r>
    </w:p>
    <w:p w14:paraId="3524518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餐具要求清洁，使用后随时消毒处理，保持清洁状态。厨师用具应该每天进行常规消毒处理，清洁用抹布应该按照要求和使用区域不同加以区分，并每天常规消毒处理。</w:t>
      </w:r>
    </w:p>
    <w:p w14:paraId="2076B8E6">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w:t>
      </w:r>
      <w:r>
        <w:rPr>
          <w:rFonts w:hint="eastAsia" w:cs="宋体"/>
          <w:b w:val="0"/>
          <w:bCs/>
          <w:color w:val="auto"/>
          <w:highlight w:val="none"/>
          <w:lang w:val="en-US" w:eastAsia="zh-CN"/>
        </w:rPr>
        <w:t>六</w:t>
      </w:r>
      <w:r>
        <w:rPr>
          <w:rFonts w:hint="eastAsia" w:cs="宋体"/>
          <w:b w:val="0"/>
          <w:bCs/>
          <w:color w:val="auto"/>
          <w:highlight w:val="none"/>
          <w:lang w:eastAsia="zh-CN"/>
        </w:rPr>
        <w:t>）</w:t>
      </w:r>
      <w:r>
        <w:rPr>
          <w:rFonts w:hint="eastAsia" w:cs="宋体"/>
          <w:b w:val="0"/>
          <w:bCs/>
          <w:color w:val="auto"/>
          <w:highlight w:val="none"/>
        </w:rPr>
        <w:t>用餐现场管理</w:t>
      </w:r>
    </w:p>
    <w:p w14:paraId="00DB6EF6">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有专人负责现场管理刷卡或凭餐券用餐，</w:t>
      </w:r>
      <w:r>
        <w:rPr>
          <w:rFonts w:hint="eastAsia" w:cs="宋体"/>
          <w:b w:val="0"/>
          <w:bCs/>
          <w:color w:val="auto"/>
          <w:highlight w:val="none"/>
          <w:lang w:eastAsia="zh-CN"/>
        </w:rPr>
        <w:t>严禁</w:t>
      </w:r>
      <w:r>
        <w:rPr>
          <w:rFonts w:hint="eastAsia" w:cs="宋体"/>
          <w:b w:val="0"/>
          <w:bCs/>
          <w:color w:val="auto"/>
          <w:highlight w:val="none"/>
        </w:rPr>
        <w:t>无关人员进场用餐，并做好秩序管理。</w:t>
      </w:r>
    </w:p>
    <w:p w14:paraId="2D722620">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w:t>
      </w:r>
      <w:r>
        <w:rPr>
          <w:rFonts w:hint="eastAsia" w:cs="宋体"/>
          <w:b w:val="0"/>
          <w:bCs/>
          <w:color w:val="auto"/>
          <w:highlight w:val="none"/>
          <w:lang w:val="en-US" w:eastAsia="zh-CN"/>
        </w:rPr>
        <w:t>七</w:t>
      </w:r>
      <w:r>
        <w:rPr>
          <w:rFonts w:hint="eastAsia" w:cs="宋体"/>
          <w:b w:val="0"/>
          <w:bCs/>
          <w:color w:val="auto"/>
          <w:highlight w:val="none"/>
          <w:lang w:eastAsia="zh-CN"/>
        </w:rPr>
        <w:t>）</w:t>
      </w:r>
      <w:r>
        <w:rPr>
          <w:rFonts w:hint="eastAsia" w:cs="宋体"/>
          <w:b w:val="0"/>
          <w:bCs/>
          <w:color w:val="auto"/>
          <w:highlight w:val="none"/>
        </w:rPr>
        <w:t>其他</w:t>
      </w:r>
    </w:p>
    <w:p w14:paraId="78944C5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1.</w:t>
      </w:r>
      <w:r>
        <w:rPr>
          <w:rFonts w:hint="eastAsia" w:cs="宋体"/>
          <w:b w:val="0"/>
          <w:bCs/>
          <w:color w:val="auto"/>
          <w:highlight w:val="none"/>
        </w:rPr>
        <w:t>所有员工进入岗位前必须穿戴统一工作服，使用一次性卫生手套、口罩，无关人员不得进入工作区域，工作时不得会客、吸烟、吃食品、大声喧哗和聊天。</w:t>
      </w:r>
    </w:p>
    <w:p w14:paraId="31823617">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2.</w:t>
      </w:r>
      <w:r>
        <w:rPr>
          <w:rFonts w:hint="eastAsia" w:cs="宋体"/>
          <w:b w:val="0"/>
          <w:bCs/>
          <w:color w:val="auto"/>
          <w:highlight w:val="none"/>
        </w:rPr>
        <w:t>用餐期间厨房保证食品菜肴不断档，就餐人员离开后及时擦拭干净备第二餐次人员使用，用餐时段结束后彻底清洁用餐区域，余留食品按规定处理。</w:t>
      </w:r>
    </w:p>
    <w:p w14:paraId="2704BCDB">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3.</w:t>
      </w:r>
      <w:r>
        <w:rPr>
          <w:rFonts w:hint="eastAsia" w:cs="宋体"/>
          <w:b w:val="0"/>
          <w:bCs/>
          <w:color w:val="auto"/>
          <w:highlight w:val="none"/>
        </w:rPr>
        <w:t>管理人员每天应到所服务的区域巡视，设置意见评价簿，听取意见，及时整改。</w:t>
      </w:r>
    </w:p>
    <w:p w14:paraId="1D5F83D8">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lang w:eastAsia="zh-CN"/>
        </w:rPr>
      </w:pPr>
      <w:r>
        <w:rPr>
          <w:rFonts w:hint="eastAsia" w:cs="宋体"/>
          <w:b w:val="0"/>
          <w:bCs/>
          <w:color w:val="auto"/>
          <w:highlight w:val="none"/>
        </w:rPr>
        <w:t>三、人员配置表</w:t>
      </w:r>
      <w:r>
        <w:rPr>
          <w:rFonts w:hint="eastAsia" w:cs="宋体"/>
          <w:b w:val="0"/>
          <w:bCs/>
          <w:color w:val="auto"/>
          <w:highlight w:val="none"/>
          <w:lang w:eastAsia="zh-CN"/>
        </w:rPr>
        <w:t>（</w:t>
      </w:r>
      <w:r>
        <w:rPr>
          <w:rFonts w:hint="eastAsia" w:cs="宋体"/>
          <w:b w:val="0"/>
          <w:bCs/>
          <w:color w:val="auto"/>
          <w:highlight w:val="none"/>
          <w:lang w:val="en-US" w:eastAsia="zh-CN"/>
        </w:rPr>
        <w:t>不低于12人</w:t>
      </w:r>
      <w:r>
        <w:rPr>
          <w:rFonts w:hint="eastAsia" w:cs="宋体"/>
          <w:b w:val="0"/>
          <w:bCs/>
          <w:color w:val="auto"/>
          <w:highlight w:val="none"/>
          <w:lang w:eastAsia="zh-CN"/>
        </w:rPr>
        <w:t>）</w:t>
      </w:r>
    </w:p>
    <w:tbl>
      <w:tblPr>
        <w:tblStyle w:val="20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08"/>
        <w:gridCol w:w="2771"/>
        <w:gridCol w:w="2031"/>
        <w:gridCol w:w="2671"/>
      </w:tblGrid>
      <w:tr w14:paraId="5965E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jc w:val="center"/>
        </w:trPr>
        <w:tc>
          <w:tcPr>
            <w:tcW w:w="930" w:type="pct"/>
            <w:shd w:val="clear" w:color="auto" w:fill="auto"/>
            <w:vAlign w:val="center"/>
          </w:tcPr>
          <w:p w14:paraId="0C0ABEAB">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部门</w:t>
            </w:r>
          </w:p>
        </w:tc>
        <w:tc>
          <w:tcPr>
            <w:tcW w:w="1508" w:type="pct"/>
            <w:shd w:val="clear" w:color="auto" w:fill="auto"/>
            <w:vAlign w:val="center"/>
          </w:tcPr>
          <w:p w14:paraId="124140C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岗位</w:t>
            </w:r>
          </w:p>
        </w:tc>
        <w:tc>
          <w:tcPr>
            <w:tcW w:w="1106" w:type="pct"/>
            <w:shd w:val="clear" w:color="auto" w:fill="auto"/>
            <w:vAlign w:val="center"/>
          </w:tcPr>
          <w:p w14:paraId="6DF2171C">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人数</w:t>
            </w:r>
          </w:p>
        </w:tc>
        <w:tc>
          <w:tcPr>
            <w:tcW w:w="1454" w:type="pct"/>
            <w:shd w:val="clear" w:color="auto" w:fill="auto"/>
            <w:vAlign w:val="center"/>
          </w:tcPr>
          <w:p w14:paraId="115CE71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r>
      <w:tr w14:paraId="294E6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30" w:type="pct"/>
            <w:vMerge w:val="restart"/>
            <w:tcBorders>
              <w:bottom w:val="nil"/>
            </w:tcBorders>
            <w:shd w:val="clear" w:color="auto" w:fill="auto"/>
            <w:vAlign w:val="center"/>
          </w:tcPr>
          <w:p w14:paraId="330A6801">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项目部</w:t>
            </w:r>
          </w:p>
        </w:tc>
        <w:tc>
          <w:tcPr>
            <w:tcW w:w="1508" w:type="pct"/>
            <w:shd w:val="clear" w:color="auto" w:fill="auto"/>
            <w:vAlign w:val="center"/>
          </w:tcPr>
          <w:p w14:paraId="5E580BA7">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项目负责人</w:t>
            </w:r>
          </w:p>
        </w:tc>
        <w:tc>
          <w:tcPr>
            <w:tcW w:w="1106" w:type="pct"/>
            <w:shd w:val="clear" w:color="auto" w:fill="auto"/>
            <w:vAlign w:val="center"/>
          </w:tcPr>
          <w:p w14:paraId="6708E700">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1</w:t>
            </w:r>
          </w:p>
        </w:tc>
        <w:tc>
          <w:tcPr>
            <w:tcW w:w="1454" w:type="pct"/>
            <w:shd w:val="clear" w:color="auto" w:fill="auto"/>
            <w:vAlign w:val="center"/>
          </w:tcPr>
          <w:p w14:paraId="4BC13166">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422D0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30" w:type="pct"/>
            <w:vMerge w:val="continue"/>
            <w:tcBorders>
              <w:top w:val="nil"/>
            </w:tcBorders>
            <w:shd w:val="clear" w:color="auto" w:fill="auto"/>
            <w:vAlign w:val="center"/>
          </w:tcPr>
          <w:p w14:paraId="52B8FF83">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c>
          <w:tcPr>
            <w:tcW w:w="1508" w:type="pct"/>
            <w:shd w:val="clear" w:color="auto" w:fill="auto"/>
            <w:vAlign w:val="center"/>
          </w:tcPr>
          <w:p w14:paraId="30904DA8">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服务经理（兼收银）</w:t>
            </w:r>
          </w:p>
        </w:tc>
        <w:tc>
          <w:tcPr>
            <w:tcW w:w="1106" w:type="pct"/>
            <w:shd w:val="clear" w:color="auto" w:fill="auto"/>
            <w:vAlign w:val="center"/>
          </w:tcPr>
          <w:p w14:paraId="68CCCCB6">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1</w:t>
            </w:r>
          </w:p>
        </w:tc>
        <w:tc>
          <w:tcPr>
            <w:tcW w:w="1454" w:type="pct"/>
            <w:shd w:val="clear" w:color="auto" w:fill="auto"/>
            <w:vAlign w:val="center"/>
          </w:tcPr>
          <w:p w14:paraId="1EE7D35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1D648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2439" w:type="pct"/>
            <w:gridSpan w:val="2"/>
            <w:shd w:val="clear" w:color="auto" w:fill="auto"/>
            <w:vAlign w:val="center"/>
          </w:tcPr>
          <w:p w14:paraId="067AA90C">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小计</w:t>
            </w:r>
          </w:p>
        </w:tc>
        <w:tc>
          <w:tcPr>
            <w:tcW w:w="1106" w:type="pct"/>
            <w:shd w:val="clear" w:color="auto" w:fill="auto"/>
            <w:vAlign w:val="center"/>
          </w:tcPr>
          <w:p w14:paraId="718B4F1B">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2</w:t>
            </w:r>
          </w:p>
        </w:tc>
        <w:tc>
          <w:tcPr>
            <w:tcW w:w="1454" w:type="pct"/>
            <w:shd w:val="clear" w:color="auto" w:fill="auto"/>
            <w:vAlign w:val="center"/>
          </w:tcPr>
          <w:p w14:paraId="763C9F21">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r>
      <w:tr w14:paraId="45D58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30" w:type="pct"/>
            <w:vMerge w:val="restart"/>
            <w:tcBorders>
              <w:bottom w:val="nil"/>
            </w:tcBorders>
            <w:shd w:val="clear" w:color="auto" w:fill="auto"/>
            <w:vAlign w:val="center"/>
          </w:tcPr>
          <w:p w14:paraId="078562A7">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餐饮部</w:t>
            </w:r>
          </w:p>
        </w:tc>
        <w:tc>
          <w:tcPr>
            <w:tcW w:w="1508" w:type="pct"/>
            <w:shd w:val="clear" w:color="auto" w:fill="auto"/>
            <w:vAlign w:val="center"/>
          </w:tcPr>
          <w:p w14:paraId="4412DC88">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厨师长</w:t>
            </w:r>
          </w:p>
        </w:tc>
        <w:tc>
          <w:tcPr>
            <w:tcW w:w="1106" w:type="pct"/>
            <w:shd w:val="clear" w:color="auto" w:fill="auto"/>
            <w:vAlign w:val="center"/>
          </w:tcPr>
          <w:p w14:paraId="5DE5FD83">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1</w:t>
            </w:r>
          </w:p>
        </w:tc>
        <w:tc>
          <w:tcPr>
            <w:tcW w:w="1454" w:type="pct"/>
            <w:shd w:val="clear" w:color="auto" w:fill="auto"/>
            <w:vAlign w:val="center"/>
          </w:tcPr>
          <w:p w14:paraId="764B289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600CE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930" w:type="pct"/>
            <w:vMerge w:val="continue"/>
            <w:tcBorders>
              <w:top w:val="nil"/>
              <w:bottom w:val="nil"/>
            </w:tcBorders>
            <w:shd w:val="clear" w:color="auto" w:fill="auto"/>
            <w:vAlign w:val="center"/>
          </w:tcPr>
          <w:p w14:paraId="48B281E0">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c>
          <w:tcPr>
            <w:tcW w:w="1508" w:type="pct"/>
            <w:shd w:val="clear" w:color="auto" w:fill="auto"/>
            <w:vAlign w:val="center"/>
          </w:tcPr>
          <w:p w14:paraId="743561AF">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厨师</w:t>
            </w:r>
          </w:p>
        </w:tc>
        <w:tc>
          <w:tcPr>
            <w:tcW w:w="1106" w:type="pct"/>
            <w:shd w:val="clear" w:color="auto" w:fill="auto"/>
            <w:vAlign w:val="center"/>
          </w:tcPr>
          <w:p w14:paraId="1A3486F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2</w:t>
            </w:r>
          </w:p>
        </w:tc>
        <w:tc>
          <w:tcPr>
            <w:tcW w:w="1454" w:type="pct"/>
            <w:shd w:val="clear" w:color="auto" w:fill="auto"/>
            <w:vAlign w:val="center"/>
          </w:tcPr>
          <w:p w14:paraId="17B6F34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264FC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930" w:type="pct"/>
            <w:vMerge w:val="continue"/>
            <w:tcBorders>
              <w:top w:val="nil"/>
              <w:bottom w:val="nil"/>
            </w:tcBorders>
            <w:shd w:val="clear" w:color="auto" w:fill="auto"/>
            <w:vAlign w:val="center"/>
          </w:tcPr>
          <w:p w14:paraId="66C3AF19">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c>
          <w:tcPr>
            <w:tcW w:w="1508" w:type="pct"/>
            <w:shd w:val="clear" w:color="auto" w:fill="auto"/>
            <w:vAlign w:val="center"/>
          </w:tcPr>
          <w:p w14:paraId="29084BAB">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点心师</w:t>
            </w:r>
          </w:p>
        </w:tc>
        <w:tc>
          <w:tcPr>
            <w:tcW w:w="1106" w:type="pct"/>
            <w:shd w:val="clear" w:color="auto" w:fill="auto"/>
            <w:vAlign w:val="center"/>
          </w:tcPr>
          <w:p w14:paraId="2FC5F4E7">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2</w:t>
            </w:r>
          </w:p>
        </w:tc>
        <w:tc>
          <w:tcPr>
            <w:tcW w:w="1454" w:type="pct"/>
            <w:shd w:val="clear" w:color="auto" w:fill="auto"/>
            <w:vAlign w:val="center"/>
          </w:tcPr>
          <w:p w14:paraId="297DB853">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60BCE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930" w:type="pct"/>
            <w:vMerge w:val="continue"/>
            <w:tcBorders>
              <w:top w:val="nil"/>
              <w:bottom w:val="nil"/>
            </w:tcBorders>
            <w:shd w:val="clear" w:color="auto" w:fill="auto"/>
            <w:vAlign w:val="center"/>
          </w:tcPr>
          <w:p w14:paraId="57D81541">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c>
          <w:tcPr>
            <w:tcW w:w="1508" w:type="pct"/>
            <w:shd w:val="clear" w:color="auto" w:fill="auto"/>
            <w:vAlign w:val="center"/>
          </w:tcPr>
          <w:p w14:paraId="5C3C7593">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厨工</w:t>
            </w:r>
          </w:p>
        </w:tc>
        <w:tc>
          <w:tcPr>
            <w:tcW w:w="1106" w:type="pct"/>
            <w:shd w:val="clear" w:color="auto" w:fill="auto"/>
            <w:vAlign w:val="center"/>
          </w:tcPr>
          <w:p w14:paraId="50EA94F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4</w:t>
            </w:r>
          </w:p>
        </w:tc>
        <w:tc>
          <w:tcPr>
            <w:tcW w:w="1454" w:type="pct"/>
            <w:shd w:val="clear" w:color="auto" w:fill="auto"/>
            <w:vAlign w:val="center"/>
          </w:tcPr>
          <w:p w14:paraId="35A2247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5D9C6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930" w:type="pct"/>
            <w:vMerge w:val="continue"/>
            <w:tcBorders>
              <w:top w:val="nil"/>
            </w:tcBorders>
            <w:shd w:val="clear" w:color="auto" w:fill="auto"/>
            <w:vAlign w:val="center"/>
          </w:tcPr>
          <w:p w14:paraId="77A680BC">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c>
          <w:tcPr>
            <w:tcW w:w="1508" w:type="pct"/>
            <w:shd w:val="clear" w:color="auto" w:fill="auto"/>
            <w:vAlign w:val="center"/>
          </w:tcPr>
          <w:p w14:paraId="19B7EE41">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餐厅保洁</w:t>
            </w:r>
          </w:p>
        </w:tc>
        <w:tc>
          <w:tcPr>
            <w:tcW w:w="1106" w:type="pct"/>
            <w:shd w:val="clear" w:color="auto" w:fill="auto"/>
            <w:vAlign w:val="center"/>
          </w:tcPr>
          <w:p w14:paraId="74CA49EB">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1</w:t>
            </w:r>
          </w:p>
        </w:tc>
        <w:tc>
          <w:tcPr>
            <w:tcW w:w="1454" w:type="pct"/>
            <w:shd w:val="clear" w:color="auto" w:fill="auto"/>
            <w:vAlign w:val="center"/>
          </w:tcPr>
          <w:p w14:paraId="3479A9A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持有健康证上岗</w:t>
            </w:r>
          </w:p>
        </w:tc>
      </w:tr>
      <w:tr w14:paraId="2977B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2439" w:type="pct"/>
            <w:gridSpan w:val="2"/>
            <w:shd w:val="clear" w:color="auto" w:fill="auto"/>
            <w:vAlign w:val="center"/>
          </w:tcPr>
          <w:p w14:paraId="7A089C5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小计</w:t>
            </w:r>
          </w:p>
        </w:tc>
        <w:tc>
          <w:tcPr>
            <w:tcW w:w="1106" w:type="pct"/>
            <w:shd w:val="clear" w:color="auto" w:fill="auto"/>
            <w:vAlign w:val="center"/>
          </w:tcPr>
          <w:p w14:paraId="6D2073A2">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10</w:t>
            </w:r>
          </w:p>
        </w:tc>
        <w:tc>
          <w:tcPr>
            <w:tcW w:w="1454" w:type="pct"/>
            <w:shd w:val="clear" w:color="auto" w:fill="auto"/>
            <w:vAlign w:val="center"/>
          </w:tcPr>
          <w:p w14:paraId="1BCAB270">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r>
      <w:tr w14:paraId="2044E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jc w:val="center"/>
        </w:trPr>
        <w:tc>
          <w:tcPr>
            <w:tcW w:w="2439" w:type="pct"/>
            <w:gridSpan w:val="2"/>
            <w:shd w:val="clear" w:color="auto" w:fill="auto"/>
            <w:vAlign w:val="center"/>
          </w:tcPr>
          <w:p w14:paraId="5042B37E">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合计</w:t>
            </w:r>
          </w:p>
        </w:tc>
        <w:tc>
          <w:tcPr>
            <w:tcW w:w="1106" w:type="pct"/>
            <w:shd w:val="clear" w:color="auto" w:fill="auto"/>
            <w:vAlign w:val="center"/>
          </w:tcPr>
          <w:p w14:paraId="012159FF">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r>
              <w:rPr>
                <w:rFonts w:hint="eastAsia" w:cs="宋体"/>
                <w:b w:val="0"/>
                <w:bCs/>
                <w:color w:val="auto"/>
                <w:highlight w:val="none"/>
              </w:rPr>
              <w:t>12</w:t>
            </w:r>
          </w:p>
        </w:tc>
        <w:tc>
          <w:tcPr>
            <w:tcW w:w="1454" w:type="pct"/>
            <w:shd w:val="clear" w:color="auto" w:fill="auto"/>
            <w:vAlign w:val="center"/>
          </w:tcPr>
          <w:p w14:paraId="2A586FF1">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firstLine="0"/>
              <w:jc w:val="center"/>
              <w:textAlignment w:val="auto"/>
              <w:rPr>
                <w:rFonts w:hint="eastAsia" w:cs="宋体"/>
                <w:b w:val="0"/>
                <w:bCs/>
                <w:color w:val="auto"/>
                <w:highlight w:val="none"/>
              </w:rPr>
            </w:pPr>
          </w:p>
        </w:tc>
      </w:tr>
    </w:tbl>
    <w:p w14:paraId="4E8D934A">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四、服务期要求</w:t>
      </w:r>
    </w:p>
    <w:p w14:paraId="690738E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服务期：</w:t>
      </w:r>
      <w:r>
        <w:rPr>
          <w:rFonts w:hint="eastAsia" w:ascii="宋体" w:hAnsi="宋体" w:cs="宋体"/>
          <w:color w:val="auto"/>
          <w:sz w:val="24"/>
          <w:highlight w:val="none"/>
          <w:lang w:val="en-US" w:eastAsia="zh-CN"/>
        </w:rPr>
        <w:t>具体以合同签订时间为准至2026年12月31日。</w:t>
      </w:r>
    </w:p>
    <w:p w14:paraId="76941607">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五、质量要求</w:t>
      </w:r>
    </w:p>
    <w:p w14:paraId="6DCE8FFE">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1.</w:t>
      </w:r>
      <w:r>
        <w:rPr>
          <w:rFonts w:hint="eastAsia" w:cs="宋体"/>
          <w:b w:val="0"/>
          <w:bCs/>
          <w:color w:val="auto"/>
          <w:highlight w:val="none"/>
        </w:rPr>
        <w:t>服务质量标准：符合采购人要求。</w:t>
      </w:r>
    </w:p>
    <w:p w14:paraId="48775F06">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六、付款方式</w:t>
      </w:r>
    </w:p>
    <w:p w14:paraId="0B18370B">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bookmarkStart w:id="7" w:name="_GoBack"/>
      <w:bookmarkEnd w:id="7"/>
      <w:r>
        <w:rPr>
          <w:rFonts w:hint="eastAsia" w:ascii="宋体" w:hAnsi="宋体" w:cs="宋体"/>
          <w:color w:val="auto"/>
          <w:sz w:val="24"/>
          <w:highlight w:val="none"/>
        </w:rPr>
        <w:t>结算方式为月结，每月的15号前乙方根据上个月的食堂外包服务费用以及小餐厅服务费按次收费，双方协商一致的费用，提供对应的增值税服务费发票给甲方，甲方审核无误后在7个工作日内支付给乙方。甲方不承担逾期付款的违约责任。</w:t>
      </w:r>
    </w:p>
    <w:p w14:paraId="0ACAE0C0">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七、综合说明</w:t>
      </w:r>
    </w:p>
    <w:p w14:paraId="48E9ECAC">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1.中标供应商</w:t>
      </w:r>
      <w:r>
        <w:rPr>
          <w:rFonts w:hint="eastAsia" w:cs="宋体"/>
          <w:b w:val="0"/>
          <w:bCs/>
          <w:color w:val="auto"/>
          <w:highlight w:val="none"/>
        </w:rPr>
        <w:t>须在响应文件中提供详细的项目实施方案、服务质量承诺等。对磋商文件中提出的全部技术规范要求及服务要求做出承诺，</w:t>
      </w:r>
      <w:r>
        <w:rPr>
          <w:rFonts w:hint="eastAsia" w:cs="宋体"/>
          <w:b w:val="0"/>
          <w:bCs/>
          <w:color w:val="auto"/>
          <w:highlight w:val="none"/>
          <w:lang w:eastAsia="zh-CN"/>
        </w:rPr>
        <w:t>如果</w:t>
      </w:r>
      <w:r>
        <w:rPr>
          <w:rFonts w:hint="eastAsia" w:cs="宋体"/>
          <w:b w:val="0"/>
          <w:bCs/>
          <w:color w:val="auto"/>
          <w:highlight w:val="none"/>
        </w:rPr>
        <w:t>其中某些条款不响应时，应在响应文件中逐条列出，未列出的视同响应。</w:t>
      </w:r>
    </w:p>
    <w:p w14:paraId="103F6EE0">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2.</w:t>
      </w:r>
      <w:r>
        <w:rPr>
          <w:rFonts w:hint="eastAsia" w:cs="宋体"/>
          <w:b w:val="0"/>
          <w:bCs/>
          <w:color w:val="auto"/>
          <w:highlight w:val="none"/>
        </w:rPr>
        <w:t>响应文件必须如实进行实质性响应，量化指标必须列明具体数值，同时</w:t>
      </w:r>
      <w:r>
        <w:rPr>
          <w:rFonts w:hint="eastAsia" w:cs="宋体"/>
          <w:b w:val="0"/>
          <w:bCs/>
          <w:color w:val="auto"/>
          <w:highlight w:val="none"/>
          <w:lang w:eastAsia="zh-CN"/>
        </w:rPr>
        <w:t>中标供应商</w:t>
      </w:r>
      <w:r>
        <w:rPr>
          <w:rFonts w:hint="eastAsia" w:cs="宋体"/>
          <w:b w:val="0"/>
          <w:bCs/>
          <w:color w:val="auto"/>
          <w:highlight w:val="none"/>
        </w:rPr>
        <w:t>必须根据提供服务，明确其必须说明的相关情况。</w:t>
      </w:r>
      <w:r>
        <w:rPr>
          <w:rFonts w:hint="eastAsia" w:cs="宋体"/>
          <w:b w:val="0"/>
          <w:bCs/>
          <w:color w:val="auto"/>
          <w:highlight w:val="none"/>
          <w:lang w:eastAsia="zh-CN"/>
        </w:rPr>
        <w:t>中标供应商</w:t>
      </w:r>
      <w:r>
        <w:rPr>
          <w:rFonts w:hint="eastAsia" w:cs="宋体"/>
          <w:b w:val="0"/>
          <w:bCs/>
          <w:color w:val="auto"/>
          <w:highlight w:val="none"/>
        </w:rPr>
        <w:t>提供的响应文件内容必须真实、准确、有效，如提供虚假材料或对采购文件所要求说明的情况故意隐瞒或虚报，视为不实质性响应采购要求，其响应文件将被拒绝。</w:t>
      </w:r>
    </w:p>
    <w:p w14:paraId="2B8A9C54">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3.</w:t>
      </w:r>
      <w:r>
        <w:rPr>
          <w:rFonts w:hint="eastAsia" w:cs="宋体"/>
          <w:b w:val="0"/>
          <w:bCs/>
          <w:color w:val="auto"/>
          <w:highlight w:val="none"/>
        </w:rPr>
        <w:t>安全责任：</w:t>
      </w:r>
    </w:p>
    <w:p w14:paraId="49BA006C">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rPr>
        <w:t>服务中如因</w:t>
      </w:r>
      <w:r>
        <w:rPr>
          <w:rFonts w:hint="eastAsia" w:cs="宋体"/>
          <w:b w:val="0"/>
          <w:bCs/>
          <w:color w:val="auto"/>
          <w:highlight w:val="none"/>
          <w:lang w:eastAsia="zh-CN"/>
        </w:rPr>
        <w:t>中标供应商</w:t>
      </w:r>
      <w:r>
        <w:rPr>
          <w:rFonts w:hint="eastAsia" w:cs="宋体"/>
          <w:b w:val="0"/>
          <w:bCs/>
          <w:color w:val="auto"/>
          <w:highlight w:val="none"/>
        </w:rPr>
        <w:t>服务人员违章操作，造成</w:t>
      </w:r>
      <w:r>
        <w:rPr>
          <w:rFonts w:hint="eastAsia" w:cs="宋体"/>
          <w:b w:val="0"/>
          <w:bCs/>
          <w:color w:val="auto"/>
          <w:highlight w:val="none"/>
          <w:lang w:eastAsia="zh-CN"/>
        </w:rPr>
        <w:t>一切</w:t>
      </w:r>
      <w:r>
        <w:rPr>
          <w:rFonts w:hint="eastAsia" w:cs="宋体"/>
          <w:b w:val="0"/>
          <w:bCs/>
          <w:color w:val="auto"/>
          <w:highlight w:val="none"/>
        </w:rPr>
        <w:t>损失及伤亡事故全部由</w:t>
      </w:r>
      <w:r>
        <w:rPr>
          <w:rFonts w:hint="eastAsia" w:cs="宋体"/>
          <w:b w:val="0"/>
          <w:bCs/>
          <w:color w:val="auto"/>
          <w:highlight w:val="none"/>
          <w:lang w:eastAsia="zh-CN"/>
        </w:rPr>
        <w:t>中标供应商</w:t>
      </w:r>
      <w:r>
        <w:rPr>
          <w:rFonts w:hint="eastAsia" w:cs="宋体"/>
          <w:b w:val="0"/>
          <w:bCs/>
          <w:color w:val="auto"/>
          <w:highlight w:val="none"/>
        </w:rPr>
        <w:t>承担，采购人不承担任何责任。</w:t>
      </w:r>
    </w:p>
    <w:p w14:paraId="2651FF05">
      <w:pPr>
        <w:pStyle w:val="3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b w:val="0"/>
          <w:bCs/>
          <w:color w:val="auto"/>
          <w:highlight w:val="none"/>
        </w:rPr>
      </w:pPr>
      <w:r>
        <w:rPr>
          <w:rFonts w:hint="eastAsia" w:cs="宋体"/>
          <w:b w:val="0"/>
          <w:bCs/>
          <w:color w:val="auto"/>
          <w:highlight w:val="none"/>
          <w:lang w:eastAsia="zh-CN"/>
        </w:rPr>
        <w:t>4.</w:t>
      </w:r>
      <w:r>
        <w:rPr>
          <w:rFonts w:hint="eastAsia" w:cs="宋体"/>
          <w:b w:val="0"/>
          <w:bCs/>
          <w:color w:val="auto"/>
          <w:highlight w:val="none"/>
        </w:rPr>
        <w:t>采购文件提出的是最低限度的要求，并未对一切细节做出规定，也未充分引述全部有关标准和规范的条文，</w:t>
      </w:r>
      <w:r>
        <w:rPr>
          <w:rFonts w:hint="eastAsia" w:cs="宋体"/>
          <w:b w:val="0"/>
          <w:bCs/>
          <w:color w:val="auto"/>
          <w:highlight w:val="none"/>
          <w:lang w:eastAsia="zh-CN"/>
        </w:rPr>
        <w:t>中标供应商</w:t>
      </w:r>
      <w:r>
        <w:rPr>
          <w:rFonts w:hint="eastAsia" w:cs="宋体"/>
          <w:b w:val="0"/>
          <w:bCs/>
          <w:color w:val="auto"/>
          <w:highlight w:val="none"/>
        </w:rPr>
        <w:t>提供的标的物应符合已颁布的现行的国家标准、行业标准和地方标准。如果这些标准内容有矛盾时，应按最高标准的条款执行。</w:t>
      </w:r>
    </w:p>
    <w:p w14:paraId="21CE473A">
      <w:pPr>
        <w:pStyle w:val="35"/>
        <w:shd w:val="clear" w:color="auto" w:fill="FFFFFF"/>
        <w:spacing w:before="90" w:beforeAutospacing="0" w:after="90" w:afterAutospacing="0" w:line="360" w:lineRule="atLeast"/>
        <w:ind w:firstLine="480"/>
        <w:rPr>
          <w:rFonts w:cs="宋体"/>
          <w:color w:val="auto"/>
          <w:highlight w:val="none"/>
        </w:rPr>
      </w:pPr>
    </w:p>
    <w:p w14:paraId="00632796">
      <w:pPr>
        <w:pStyle w:val="2"/>
        <w:keepNext/>
        <w:keepLines/>
        <w:pageBreakBefore w:val="0"/>
        <w:widowControl w:val="0"/>
        <w:numPr>
          <w:ilvl w:val="0"/>
          <w:numId w:val="0"/>
        </w:numPr>
        <w:kinsoku/>
        <w:wordWrap/>
        <w:overflowPunct/>
        <w:topLinePunct w:val="0"/>
        <w:autoSpaceDE/>
        <w:autoSpaceDN/>
        <w:bidi w:val="0"/>
        <w:adjustRightInd/>
        <w:snapToGrid/>
        <w:spacing w:before="0" w:after="0" w:line="520" w:lineRule="exact"/>
        <w:textAlignment w:val="auto"/>
        <w:rPr>
          <w:rFonts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第四部分．合同条款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报价时不需填写）</w:t>
      </w:r>
    </w:p>
    <w:p w14:paraId="1C575B39">
      <w:pPr>
        <w:keepNext w:val="0"/>
        <w:keepLines w:val="0"/>
        <w:pageBreakBefore w:val="0"/>
        <w:widowControl w:val="0"/>
        <w:spacing w:line="460" w:lineRule="exact"/>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合同书</w:t>
      </w:r>
    </w:p>
    <w:p w14:paraId="0DE3CE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无锡市梁溪区山北街道办事处</w:t>
      </w:r>
    </w:p>
    <w:p w14:paraId="2130B00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供方（</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方）：</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p>
    <w:p w14:paraId="14A3CC16">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bidi="ar-SA"/>
        </w:rPr>
        <w:t>一、</w:t>
      </w:r>
      <w:r>
        <w:rPr>
          <w:rFonts w:hint="eastAsia" w:ascii="宋体" w:hAnsi="宋体" w:eastAsia="宋体" w:cs="宋体"/>
          <w:bCs/>
          <w:color w:val="auto"/>
          <w:sz w:val="24"/>
          <w:szCs w:val="24"/>
          <w:highlight w:val="none"/>
        </w:rPr>
        <w:t>政府采购编号：</w:t>
      </w:r>
    </w:p>
    <w:p w14:paraId="50CDEC95">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二、</w:t>
      </w:r>
      <w:r>
        <w:rPr>
          <w:rFonts w:hint="eastAsia" w:ascii="宋体" w:hAnsi="宋体" w:eastAsia="宋体" w:cs="宋体"/>
          <w:bCs/>
          <w:color w:val="auto"/>
          <w:sz w:val="24"/>
          <w:szCs w:val="24"/>
          <w:highlight w:val="none"/>
        </w:rPr>
        <w:t>采购内容：</w:t>
      </w:r>
    </w:p>
    <w:p w14:paraId="6406B550">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lang w:val="en-US" w:eastAsia="zh-CN" w:bidi="ar-SA"/>
        </w:rPr>
        <w:t>三、</w:t>
      </w:r>
      <w:r>
        <w:rPr>
          <w:rFonts w:hint="eastAsia" w:ascii="宋体" w:hAnsi="宋体" w:cs="宋体"/>
          <w:bCs/>
          <w:color w:val="auto"/>
          <w:sz w:val="24"/>
          <w:szCs w:val="24"/>
          <w:highlight w:val="none"/>
          <w:lang w:val="en-US" w:eastAsia="zh-CN" w:bidi="ar-SA"/>
        </w:rPr>
        <w:t>中标</w:t>
      </w:r>
      <w:r>
        <w:rPr>
          <w:rFonts w:hint="eastAsia" w:ascii="宋体" w:hAnsi="宋体" w:eastAsia="宋体" w:cs="宋体"/>
          <w:bCs/>
          <w:color w:val="auto"/>
          <w:sz w:val="24"/>
          <w:szCs w:val="24"/>
          <w:highlight w:val="none"/>
        </w:rPr>
        <w:t>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none"/>
          <w:lang w:eastAsia="zh-CN"/>
        </w:rPr>
        <w:t>；</w:t>
      </w:r>
    </w:p>
    <w:p w14:paraId="2EA398AB">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四、</w:t>
      </w:r>
      <w:r>
        <w:rPr>
          <w:rFonts w:hint="eastAsia" w:ascii="宋体" w:hAnsi="宋体" w:eastAsia="宋体" w:cs="宋体"/>
          <w:bCs/>
          <w:color w:val="auto"/>
          <w:sz w:val="24"/>
          <w:szCs w:val="24"/>
          <w:highlight w:val="none"/>
        </w:rPr>
        <w:t>质量和包装要求及验收标准：</w:t>
      </w:r>
      <w:r>
        <w:rPr>
          <w:rFonts w:hint="eastAsia" w:ascii="宋体" w:hAnsi="宋体" w:eastAsia="宋体" w:cs="宋体"/>
          <w:bCs/>
          <w:color w:val="auto"/>
          <w:sz w:val="24"/>
          <w:szCs w:val="24"/>
          <w:highlight w:val="none"/>
          <w:u w:val="single"/>
        </w:rPr>
        <w:t>符合国家</w:t>
      </w:r>
      <w:r>
        <w:rPr>
          <w:rFonts w:hint="eastAsia" w:ascii="宋体" w:hAnsi="宋体" w:cs="宋体"/>
          <w:bCs/>
          <w:color w:val="auto"/>
          <w:sz w:val="24"/>
          <w:szCs w:val="24"/>
          <w:highlight w:val="none"/>
          <w:u w:val="single"/>
          <w:lang w:eastAsia="zh-CN"/>
        </w:rPr>
        <w:t>《中华人民共和国食品安全法》</w:t>
      </w:r>
      <w:r>
        <w:rPr>
          <w:rFonts w:hint="eastAsia" w:ascii="宋体" w:hAnsi="宋体" w:eastAsia="宋体" w:cs="宋体"/>
          <w:bCs/>
          <w:color w:val="auto"/>
          <w:sz w:val="24"/>
          <w:szCs w:val="24"/>
          <w:highlight w:val="none"/>
          <w:u w:val="single"/>
        </w:rPr>
        <w:t>品质标准</w:t>
      </w:r>
      <w:r>
        <w:rPr>
          <w:rFonts w:hint="eastAsia" w:ascii="宋体" w:hAnsi="宋体" w:cs="宋体"/>
          <w:bCs/>
          <w:color w:val="auto"/>
          <w:sz w:val="24"/>
          <w:szCs w:val="24"/>
          <w:highlight w:val="none"/>
          <w:u w:val="single"/>
          <w:lang w:eastAsia="zh-CN"/>
        </w:rPr>
        <w:t>。</w:t>
      </w:r>
    </w:p>
    <w:p w14:paraId="0674DAFC">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五、</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期：</w:t>
      </w:r>
      <w:r>
        <w:rPr>
          <w:rFonts w:hint="eastAsia" w:ascii="宋体" w:hAnsi="宋体" w:eastAsia="宋体" w:cs="宋体"/>
          <w:color w:val="auto"/>
          <w:sz w:val="24"/>
          <w:szCs w:val="24"/>
          <w:highlight w:val="none"/>
          <w:lang w:val="en-US" w:eastAsia="zh-CN"/>
        </w:rPr>
        <w:t>1年，</w:t>
      </w: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w:t>
      </w:r>
      <w:r>
        <w:rPr>
          <w:rFonts w:hint="eastAsia" w:ascii="宋体" w:hAnsi="宋体" w:eastAsia="宋体" w:cs="宋体"/>
          <w:color w:val="auto"/>
          <w:sz w:val="24"/>
          <w:szCs w:val="24"/>
          <w:highlight w:val="none"/>
          <w:lang w:eastAsia="zh-CN"/>
        </w:rPr>
        <w:t>。</w:t>
      </w:r>
    </w:p>
    <w:p w14:paraId="1BBF8FF7">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六、</w:t>
      </w:r>
      <w:r>
        <w:rPr>
          <w:rFonts w:hint="eastAsia" w:ascii="宋体" w:hAnsi="宋体" w:eastAsia="宋体" w:cs="宋体"/>
          <w:bCs/>
          <w:color w:val="auto"/>
          <w:sz w:val="24"/>
          <w:szCs w:val="24"/>
          <w:highlight w:val="none"/>
        </w:rPr>
        <w:t>交货地点：</w:t>
      </w:r>
      <w:r>
        <w:rPr>
          <w:rFonts w:hint="eastAsia" w:ascii="宋体" w:hAnsi="宋体" w:cs="宋体"/>
          <w:bCs/>
          <w:color w:val="auto"/>
          <w:sz w:val="24"/>
          <w:szCs w:val="24"/>
          <w:highlight w:val="none"/>
          <w:u w:val="single"/>
          <w:lang w:eastAsia="zh-CN"/>
        </w:rPr>
        <w:t xml:space="preserve">无锡市梁溪区会北路22号 </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w:t>
      </w:r>
    </w:p>
    <w:p w14:paraId="6297DD54">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bidi="ar-SA"/>
        </w:rPr>
        <w:t>七、</w:t>
      </w:r>
      <w:r>
        <w:rPr>
          <w:rFonts w:hint="eastAsia" w:ascii="宋体" w:hAnsi="宋体" w:eastAsia="宋体" w:cs="宋体"/>
          <w:bCs/>
          <w:color w:val="auto"/>
          <w:sz w:val="24"/>
          <w:szCs w:val="24"/>
          <w:highlight w:val="none"/>
        </w:rPr>
        <w:t>货款支付步骤和办法：</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w:t>
      </w:r>
    </w:p>
    <w:p w14:paraId="47E7DDA3">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bidi="ar-SA"/>
        </w:rPr>
        <w:t>八、</w:t>
      </w:r>
      <w:r>
        <w:rPr>
          <w:rFonts w:hint="eastAsia" w:ascii="宋体" w:hAnsi="宋体" w:eastAsia="宋体" w:cs="宋体"/>
          <w:bCs/>
          <w:color w:val="auto"/>
          <w:sz w:val="24"/>
          <w:szCs w:val="24"/>
          <w:highlight w:val="none"/>
        </w:rPr>
        <w:t>售后服务：</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w:t>
      </w:r>
    </w:p>
    <w:p w14:paraId="6B7391A1">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7"/>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bidi="ar-SA"/>
        </w:rPr>
        <w:t>九、</w:t>
      </w:r>
      <w:r>
        <w:rPr>
          <w:rFonts w:hint="eastAsia" w:ascii="宋体" w:hAnsi="宋体" w:eastAsia="宋体" w:cs="宋体"/>
          <w:bCs/>
          <w:color w:val="auto"/>
          <w:sz w:val="24"/>
          <w:szCs w:val="24"/>
          <w:highlight w:val="none"/>
        </w:rPr>
        <w:t>违约责任</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w:t>
      </w:r>
    </w:p>
    <w:p w14:paraId="49FFB21A">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7"/>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十、解决争议的方式：</w:t>
      </w:r>
      <w:r>
        <w:rPr>
          <w:rFonts w:hint="eastAsia" w:ascii="宋体" w:hAnsi="宋体" w:eastAsia="宋体" w:cs="宋体"/>
          <w:bCs/>
          <w:color w:val="auto"/>
          <w:sz w:val="24"/>
          <w:szCs w:val="24"/>
          <w:highlight w:val="none"/>
          <w:u w:val="single"/>
          <w:lang w:val="en-US" w:eastAsia="zh-CN" w:bidi="ar-SA"/>
        </w:rPr>
        <w:t xml:space="preserve">    向甲方所在地法院提起诉讼                 </w:t>
      </w:r>
      <w:r>
        <w:rPr>
          <w:rFonts w:hint="eastAsia" w:ascii="宋体" w:hAnsi="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p>
    <w:p w14:paraId="0E39DECE">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十一、</w:t>
      </w:r>
      <w:r>
        <w:rPr>
          <w:rFonts w:hint="eastAsia" w:ascii="宋体" w:hAnsi="宋体" w:cs="宋体"/>
          <w:bCs/>
          <w:color w:val="auto"/>
          <w:sz w:val="24"/>
          <w:szCs w:val="24"/>
          <w:highlight w:val="none"/>
          <w:lang w:val="en-US" w:eastAsia="zh-CN" w:bidi="ar-SA"/>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无</w:t>
      </w:r>
      <w:r>
        <w:rPr>
          <w:rFonts w:hint="eastAsia" w:ascii="宋体" w:hAnsi="宋体" w:eastAsia="宋体" w:cs="宋体"/>
          <w:bCs/>
          <w:color w:val="auto"/>
          <w:sz w:val="24"/>
          <w:szCs w:val="24"/>
          <w:highlight w:val="none"/>
          <w:u w:val="single"/>
        </w:rPr>
        <w:t xml:space="preserve">                                                 </w:t>
      </w:r>
    </w:p>
    <w:p w14:paraId="0EF93057">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十二、</w:t>
      </w:r>
      <w:r>
        <w:rPr>
          <w:rFonts w:hint="eastAsia" w:ascii="宋体" w:hAnsi="宋体" w:eastAsia="宋体" w:cs="宋体"/>
          <w:bCs/>
          <w:color w:val="auto"/>
          <w:sz w:val="24"/>
          <w:szCs w:val="24"/>
          <w:highlight w:val="none"/>
        </w:rPr>
        <w:t>合同不可分割部分：</w:t>
      </w:r>
    </w:p>
    <w:p w14:paraId="6D51865D">
      <w:pPr>
        <w:keepNext w:val="0"/>
        <w:keepLines w:val="0"/>
        <w:pageBreakBefore w:val="0"/>
        <w:widowControl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文件、响应文件、合同条款</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另行拟定</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及</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通知书，供应商在报价、</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过程中所作其它有关承诺、声明、书面澄清等均为合同不可分割的部分，与主合同具有同等法律效力。</w:t>
      </w:r>
    </w:p>
    <w:p w14:paraId="6CD52C83">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十三、</w:t>
      </w:r>
      <w:r>
        <w:rPr>
          <w:rFonts w:hint="eastAsia" w:ascii="宋体" w:hAnsi="宋体" w:eastAsia="宋体" w:cs="宋体"/>
          <w:bCs/>
          <w:color w:val="auto"/>
          <w:sz w:val="24"/>
          <w:szCs w:val="24"/>
          <w:highlight w:val="none"/>
        </w:rPr>
        <w:t>合同备案：</w:t>
      </w:r>
    </w:p>
    <w:p w14:paraId="40CC227C">
      <w:pPr>
        <w:keepNext w:val="0"/>
        <w:keepLines w:val="0"/>
        <w:pageBreakBefore w:val="0"/>
        <w:widowControl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w:t>
      </w:r>
      <w:r>
        <w:rPr>
          <w:rFonts w:hint="eastAsia" w:ascii="宋体" w:hAnsi="宋体" w:cs="宋体"/>
          <w:bCs/>
          <w:color w:val="auto"/>
          <w:sz w:val="24"/>
          <w:szCs w:val="24"/>
          <w:highlight w:val="none"/>
          <w:lang w:val="en-US" w:eastAsia="zh-CN"/>
        </w:rPr>
        <w:t>伍</w:t>
      </w:r>
      <w:r>
        <w:rPr>
          <w:rFonts w:hint="eastAsia" w:ascii="宋体" w:hAnsi="宋体" w:eastAsia="宋体" w:cs="宋体"/>
          <w:bCs/>
          <w:color w:val="auto"/>
          <w:sz w:val="24"/>
          <w:szCs w:val="24"/>
          <w:highlight w:val="none"/>
        </w:rPr>
        <w:t>份，供需双方各执</w:t>
      </w:r>
      <w:r>
        <w:rPr>
          <w:rFonts w:hint="eastAsia" w:ascii="宋体" w:hAnsi="宋体" w:eastAsia="宋体" w:cs="宋体"/>
          <w:bCs/>
          <w:color w:val="auto"/>
          <w:sz w:val="24"/>
          <w:szCs w:val="24"/>
          <w:highlight w:val="none"/>
          <w:lang w:val="en-US" w:eastAsia="zh-CN"/>
        </w:rPr>
        <w:t>贰</w:t>
      </w:r>
      <w:r>
        <w:rPr>
          <w:rFonts w:hint="eastAsia" w:ascii="宋体" w:hAnsi="宋体" w:eastAsia="宋体" w:cs="宋体"/>
          <w:bCs/>
          <w:color w:val="auto"/>
          <w:sz w:val="24"/>
          <w:szCs w:val="24"/>
          <w:highlight w:val="none"/>
        </w:rPr>
        <w:t>份，采购代理机构</w:t>
      </w:r>
      <w:r>
        <w:rPr>
          <w:rFonts w:hint="eastAsia" w:ascii="宋体" w:hAnsi="宋体" w:eastAsia="宋体" w:cs="宋体"/>
          <w:bCs/>
          <w:color w:val="auto"/>
          <w:sz w:val="24"/>
          <w:szCs w:val="24"/>
          <w:highlight w:val="none"/>
          <w:lang w:val="en-US" w:eastAsia="zh-CN"/>
        </w:rPr>
        <w:t>壹</w:t>
      </w:r>
      <w:r>
        <w:rPr>
          <w:rFonts w:hint="eastAsia" w:ascii="宋体" w:hAnsi="宋体" w:eastAsia="宋体" w:cs="宋体"/>
          <w:bCs/>
          <w:color w:val="auto"/>
          <w:sz w:val="24"/>
          <w:szCs w:val="24"/>
          <w:highlight w:val="none"/>
        </w:rPr>
        <w:t>份。</w:t>
      </w:r>
    </w:p>
    <w:p w14:paraId="3AF83A5A">
      <w:pPr>
        <w:keepNext w:val="0"/>
        <w:keepLines w:val="0"/>
        <w:pageBreakBefore w:val="0"/>
        <w:widowControl w:val="0"/>
        <w:numPr>
          <w:ilvl w:val="0"/>
          <w:numId w:val="0"/>
        </w:numPr>
        <w:tabs>
          <w:tab w:val="left" w:pos="0"/>
          <w:tab w:val="left" w:pos="1260"/>
        </w:tabs>
        <w:kinsoku/>
        <w:wordWrap/>
        <w:overflowPunct/>
        <w:topLinePunct w:val="0"/>
        <w:autoSpaceDE/>
        <w:autoSpaceDN/>
        <w:bidi w:val="0"/>
        <w:adjustRightInd/>
        <w:snapToGrid/>
        <w:spacing w:line="400" w:lineRule="exact"/>
        <w:ind w:left="0" w:firstLine="525"/>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十四、</w:t>
      </w:r>
      <w:r>
        <w:rPr>
          <w:rFonts w:hint="eastAsia" w:ascii="宋体" w:hAnsi="宋体" w:eastAsia="宋体" w:cs="宋体"/>
          <w:bCs/>
          <w:color w:val="auto"/>
          <w:sz w:val="24"/>
          <w:szCs w:val="24"/>
          <w:highlight w:val="none"/>
        </w:rPr>
        <w:t>合同生效：</w:t>
      </w:r>
    </w:p>
    <w:p w14:paraId="1E4125D5">
      <w:pPr>
        <w:keepNext w:val="0"/>
        <w:keepLines w:val="0"/>
        <w:pageBreakBefore w:val="0"/>
        <w:widowControl w:val="0"/>
        <w:tabs>
          <w:tab w:val="left" w:pos="0"/>
          <w:tab w:val="left" w:pos="126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本合同由供需双方签字、盖章，并经采购代理机构见证后生效。</w:t>
      </w:r>
    </w:p>
    <w:p w14:paraId="23F62CDD">
      <w:pPr>
        <w:spacing w:line="440" w:lineRule="exact"/>
        <w:ind w:left="420" w:firstLine="240"/>
        <w:rPr>
          <w:rFonts w:hint="eastAsia" w:ascii="宋体" w:hAnsi="宋体" w:eastAsia="宋体" w:cs="宋体"/>
          <w:bCs/>
          <w:color w:val="auto"/>
          <w:sz w:val="24"/>
          <w:szCs w:val="24"/>
          <w:highlight w:val="none"/>
        </w:rPr>
      </w:pPr>
    </w:p>
    <w:p w14:paraId="7F01EB63">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   供方（</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0E7C936C">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p>
    <w:p w14:paraId="63B92562">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6259A748">
      <w:pPr>
        <w:keepNext w:val="0"/>
        <w:keepLines w:val="0"/>
        <w:pageBreakBefore w:val="0"/>
        <w:widowControl w:val="0"/>
        <w:spacing w:line="460" w:lineRule="exact"/>
        <w:rPr>
          <w:rFonts w:hint="eastAsia" w:ascii="宋体" w:hAnsi="宋体" w:eastAsia="宋体" w:cs="宋体"/>
          <w:bCs/>
          <w:color w:val="auto"/>
          <w:sz w:val="24"/>
          <w:szCs w:val="24"/>
          <w:highlight w:val="none"/>
        </w:rPr>
      </w:pPr>
    </w:p>
    <w:p w14:paraId="16729AAE">
      <w:pPr>
        <w:keepNext w:val="0"/>
        <w:keepLines w:val="0"/>
        <w:pageBreakBefore w:val="0"/>
        <w:widowControl w:val="0"/>
        <w:spacing w:line="460" w:lineRule="exact"/>
        <w:rPr>
          <w:rFonts w:hint="eastAsia" w:ascii="宋体" w:hAnsi="宋体" w:eastAsia="宋体" w:cs="宋体"/>
          <w:bCs/>
          <w:color w:val="auto"/>
          <w:sz w:val="24"/>
          <w:szCs w:val="24"/>
          <w:highlight w:val="none"/>
        </w:rPr>
      </w:pPr>
    </w:p>
    <w:p w14:paraId="7936AA31">
      <w:pPr>
        <w:keepNext w:val="0"/>
        <w:keepLines w:val="0"/>
        <w:pageBreakBefore w:val="0"/>
        <w:widowControl w:val="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见证方：</w:t>
      </w:r>
      <w:r>
        <w:rPr>
          <w:rFonts w:hint="eastAsia" w:ascii="宋体" w:hAnsi="宋体" w:cs="宋体"/>
          <w:bCs/>
          <w:color w:val="auto"/>
          <w:sz w:val="24"/>
          <w:szCs w:val="24"/>
          <w:highlight w:val="none"/>
          <w:lang w:eastAsia="zh-CN"/>
        </w:rPr>
        <w:t>江苏嘉朗创智工程咨询管理有限公司</w:t>
      </w:r>
      <w:r>
        <w:rPr>
          <w:rFonts w:hint="eastAsia" w:ascii="宋体" w:hAnsi="宋体" w:eastAsia="宋体" w:cs="宋体"/>
          <w:bCs/>
          <w:color w:val="auto"/>
          <w:sz w:val="24"/>
          <w:szCs w:val="24"/>
          <w:highlight w:val="none"/>
        </w:rPr>
        <w:t>（盖章）</w:t>
      </w:r>
    </w:p>
    <w:p w14:paraId="548D6B1A">
      <w:pPr>
        <w:keepNext w:val="0"/>
        <w:keepLines w:val="0"/>
        <w:pageBreakBefore w:val="0"/>
        <w:widowControl w:val="0"/>
        <w:spacing w:line="46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rPr>
        <w:t xml:space="preserve">供需双方必须以本格式文本拟订合同。 </w:t>
      </w:r>
    </w:p>
    <w:p w14:paraId="293AB2BC">
      <w:pPr>
        <w:keepNext w:val="0"/>
        <w:keepLines w:val="0"/>
        <w:pageBreakBefore w:val="0"/>
        <w:widowControl w:val="0"/>
        <w:spacing w:line="460" w:lineRule="exact"/>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color w:val="auto"/>
          <w:sz w:val="30"/>
          <w:szCs w:val="30"/>
          <w:highlight w:val="none"/>
          <w:lang w:val="en-US" w:eastAsia="zh-CN"/>
        </w:rPr>
        <w:t>合同</w:t>
      </w:r>
      <w:r>
        <w:rPr>
          <w:rFonts w:hint="eastAsia" w:eastAsia="宋体" w:cs="宋体"/>
          <w:b/>
          <w:bCs/>
          <w:color w:val="auto"/>
          <w:sz w:val="30"/>
          <w:szCs w:val="30"/>
          <w:highlight w:val="none"/>
          <w:lang w:val="en-US" w:eastAsia="zh-CN"/>
        </w:rPr>
        <w:t>条款</w:t>
      </w:r>
    </w:p>
    <w:p w14:paraId="31D4B55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甲方</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以下简称甲方</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bCs/>
          <w:color w:val="auto"/>
          <w:sz w:val="24"/>
          <w:szCs w:val="24"/>
          <w:highlight w:val="none"/>
          <w:u w:val="single"/>
          <w:lang w:val="en-US" w:eastAsia="zh-CN"/>
        </w:rPr>
        <w:t>无锡市梁溪区山北街道办事处</w:t>
      </w:r>
      <w:r>
        <w:rPr>
          <w:rFonts w:hint="eastAsia" w:ascii="宋体" w:hAnsi="宋体" w:eastAsia="宋体" w:cs="宋体"/>
          <w:color w:val="auto"/>
          <w:sz w:val="24"/>
          <w:szCs w:val="24"/>
          <w:highlight w:val="none"/>
          <w:u w:val="single"/>
          <w:lang w:eastAsia="zh-Hans"/>
        </w:rPr>
        <w:t xml:space="preserve"> </w:t>
      </w:r>
    </w:p>
    <w:p w14:paraId="752DFAB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以下简称乙方</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11"/>
          <w:sz w:val="24"/>
          <w:szCs w:val="24"/>
          <w:highlight w:val="none"/>
          <w:u w:val="single"/>
          <w:lang w:eastAsia="zh-Hans"/>
        </w:rPr>
        <w:t xml:space="preserve"> </w:t>
      </w:r>
      <w:r>
        <w:rPr>
          <w:rFonts w:hint="eastAsia" w:ascii="宋体" w:hAnsi="宋体" w:eastAsia="宋体" w:cs="宋体"/>
          <w:color w:val="auto"/>
          <w:spacing w:val="11"/>
          <w:sz w:val="24"/>
          <w:szCs w:val="24"/>
          <w:highlight w:val="none"/>
          <w:u w:val="single"/>
          <w:lang w:val="en-US" w:eastAsia="zh-CN"/>
        </w:rPr>
        <w:t xml:space="preserve">                    </w:t>
      </w:r>
      <w:r>
        <w:rPr>
          <w:rFonts w:hint="eastAsia" w:ascii="宋体" w:hAnsi="宋体" w:eastAsia="宋体" w:cs="宋体"/>
          <w:color w:val="auto"/>
          <w:spacing w:val="11"/>
          <w:sz w:val="24"/>
          <w:szCs w:val="24"/>
          <w:highlight w:val="none"/>
          <w:u w:val="single"/>
          <w:lang w:eastAsia="zh-Hans"/>
        </w:rPr>
        <w:t xml:space="preserve"> </w:t>
      </w:r>
    </w:p>
    <w:p w14:paraId="010911F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p>
    <w:p w14:paraId="4B18D32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为进一步做好食堂餐饮服务工作、更好地服务单位员工，经双方</w:t>
      </w:r>
      <w:r>
        <w:rPr>
          <w:rFonts w:hint="eastAsia" w:ascii="宋体" w:hAnsi="宋体" w:cs="宋体"/>
          <w:color w:val="auto"/>
          <w:sz w:val="24"/>
          <w:highlight w:val="none"/>
          <w:lang w:eastAsia="zh-CN"/>
        </w:rPr>
        <w:t>协商</w:t>
      </w:r>
      <w:r>
        <w:rPr>
          <w:rFonts w:hint="eastAsia" w:ascii="宋体" w:hAnsi="宋体" w:cs="宋体"/>
          <w:color w:val="auto"/>
          <w:sz w:val="24"/>
          <w:highlight w:val="none"/>
        </w:rPr>
        <w:t>，签订本协议并共同遵守、认真履行如下条款：</w:t>
      </w:r>
    </w:p>
    <w:p w14:paraId="34DB6FC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一、项目概况及需求：</w:t>
      </w:r>
    </w:p>
    <w:p w14:paraId="2409D72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二、合约期限﹕</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，因甲方需求延长或缩短服务期限的，乙方同意无条件服从甲方需求，服务费用按原合同约定据实结算。</w:t>
      </w:r>
    </w:p>
    <w:p w14:paraId="116A181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三、合作方式﹕乙方为甲方的招标协议供餐单位，对食堂伙食相关事务承担全责，包括﹕菜单设计、菜品烹饪、分餐供餐、餐具清洗消毒、厨余垃圾清运。</w:t>
      </w:r>
    </w:p>
    <w:p w14:paraId="1892E3A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四、双方的资格要求﹕</w:t>
      </w:r>
    </w:p>
    <w:p w14:paraId="5D45637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4.1乙方须提供有效的资格证书，包括但不限于营业执照、卫生许可证、员工健康证明等。</w:t>
      </w:r>
    </w:p>
    <w:p w14:paraId="7109B58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4.2甲方原有食堂的证书由甲方负责提供，如需甲乙双方共同办理的证件，则由甲乙双方共同办理。</w:t>
      </w:r>
    </w:p>
    <w:p w14:paraId="0C873070">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、人员配置</w:t>
      </w:r>
    </w:p>
    <w:p w14:paraId="55B83BEB">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主厨任职资格</w:t>
      </w:r>
    </w:p>
    <w:p w14:paraId="75D11634">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.3.1.1</w:t>
      </w:r>
      <w:r>
        <w:rPr>
          <w:rFonts w:hint="eastAsia" w:ascii="宋体" w:hAnsi="宋体" w:cs="宋体"/>
          <w:color w:val="auto"/>
          <w:sz w:val="24"/>
          <w:szCs w:val="24"/>
          <w:highlight w:val="none"/>
        </w:rPr>
        <w:t>拥有</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级及以上中式烹调师资格，热爱餐饮行业，相貌端正，身体健康，能吃苦耐劳，听从指挥</w:t>
      </w:r>
      <w:r>
        <w:rPr>
          <w:rFonts w:hint="eastAsia" w:ascii="宋体" w:hAnsi="宋体" w:cs="宋体"/>
          <w:color w:val="auto"/>
          <w:sz w:val="24"/>
          <w:szCs w:val="24"/>
          <w:highlight w:val="none"/>
          <w:lang w:eastAsia="zh-CN"/>
        </w:rPr>
        <w:t>；</w:t>
      </w:r>
    </w:p>
    <w:p w14:paraId="2BEEED20">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.3.1.2</w:t>
      </w:r>
      <w:r>
        <w:rPr>
          <w:rFonts w:hint="eastAsia" w:ascii="宋体" w:hAnsi="宋体" w:cs="宋体"/>
          <w:color w:val="auto"/>
          <w:sz w:val="24"/>
          <w:szCs w:val="24"/>
          <w:highlight w:val="none"/>
        </w:rPr>
        <w:t>有很强的责任感和团队协作精神，人际沟通能力强，能承受工作压力和服从意识</w:t>
      </w:r>
      <w:r>
        <w:rPr>
          <w:rFonts w:hint="eastAsia" w:ascii="宋体" w:hAnsi="宋体" w:cs="宋体"/>
          <w:color w:val="auto"/>
          <w:sz w:val="24"/>
          <w:szCs w:val="24"/>
          <w:highlight w:val="none"/>
          <w:lang w:eastAsia="zh-CN"/>
        </w:rPr>
        <w:t>；</w:t>
      </w:r>
    </w:p>
    <w:p w14:paraId="57DCCB85">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.3.1.3</w:t>
      </w:r>
      <w:r>
        <w:rPr>
          <w:rFonts w:hint="eastAsia" w:ascii="宋体" w:hAnsi="宋体" w:cs="宋体"/>
          <w:color w:val="auto"/>
          <w:sz w:val="24"/>
          <w:szCs w:val="24"/>
          <w:highlight w:val="none"/>
        </w:rPr>
        <w:t>具有专业中西式菜品配搭能力，能根据招标方的需求提供专业配菜方案，熟知各种菜点的制作程序和风味，能够烧制用于商务接待所需要的桌菜、创新菜</w:t>
      </w:r>
      <w:r>
        <w:rPr>
          <w:rFonts w:hint="eastAsia" w:ascii="宋体" w:hAnsi="宋体" w:cs="宋体"/>
          <w:color w:val="auto"/>
          <w:sz w:val="24"/>
          <w:szCs w:val="24"/>
          <w:highlight w:val="none"/>
          <w:lang w:eastAsia="zh-CN"/>
        </w:rPr>
        <w:t>；</w:t>
      </w:r>
    </w:p>
    <w:p w14:paraId="29618E76">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.3.1.4</w:t>
      </w:r>
      <w:r>
        <w:rPr>
          <w:rFonts w:hint="eastAsia" w:ascii="宋体" w:hAnsi="宋体" w:cs="宋体"/>
          <w:color w:val="auto"/>
          <w:sz w:val="24"/>
          <w:szCs w:val="24"/>
          <w:highlight w:val="none"/>
        </w:rPr>
        <w:t>有较强的后厨管理经验，熟知后厨各岗位的工作职责、程序与标准，能有效合理安排、分配后厨工作，并能培训和考核炉灶厨师制作食品，能解决生产中的实际问题</w:t>
      </w:r>
      <w:r>
        <w:rPr>
          <w:rFonts w:hint="eastAsia" w:ascii="宋体" w:hAnsi="宋体" w:cs="宋体"/>
          <w:color w:val="auto"/>
          <w:sz w:val="24"/>
          <w:szCs w:val="24"/>
          <w:highlight w:val="none"/>
          <w:lang w:eastAsia="zh-CN"/>
        </w:rPr>
        <w:t>；</w:t>
      </w:r>
    </w:p>
    <w:p w14:paraId="52077A0E">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.3.1.5</w:t>
      </w:r>
      <w:r>
        <w:rPr>
          <w:rFonts w:hint="eastAsia" w:ascii="宋体" w:hAnsi="宋体" w:cs="宋体"/>
          <w:color w:val="auto"/>
          <w:sz w:val="24"/>
          <w:szCs w:val="24"/>
          <w:highlight w:val="none"/>
        </w:rPr>
        <w:t>具有食品原材料储存的知识和经验，全面了解国家对食品在运输、储存、加工、后处理等环节的质量控制及卫生的要求和标准，保证食品质量与卫生。</w:t>
      </w:r>
    </w:p>
    <w:p w14:paraId="54CD342A">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.3.2</w:t>
      </w:r>
      <w:r>
        <w:rPr>
          <w:rFonts w:hint="eastAsia" w:ascii="宋体" w:hAnsi="宋体" w:cs="宋体"/>
          <w:color w:val="auto"/>
          <w:sz w:val="24"/>
          <w:szCs w:val="24"/>
          <w:highlight w:val="none"/>
        </w:rPr>
        <w:t>点心师任职资格</w:t>
      </w:r>
    </w:p>
    <w:p w14:paraId="17F441B9">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.3.2.1</w:t>
      </w:r>
      <w:r>
        <w:rPr>
          <w:rFonts w:hint="eastAsia" w:ascii="宋体" w:hAnsi="宋体" w:cs="宋体"/>
          <w:color w:val="auto"/>
          <w:sz w:val="24"/>
          <w:szCs w:val="24"/>
          <w:highlight w:val="none"/>
        </w:rPr>
        <w:t>研发、制作中式点心</w:t>
      </w:r>
      <w:r>
        <w:rPr>
          <w:rFonts w:hint="eastAsia" w:ascii="宋体" w:hAnsi="宋体" w:cs="宋体"/>
          <w:color w:val="auto"/>
          <w:sz w:val="24"/>
          <w:szCs w:val="24"/>
          <w:highlight w:val="none"/>
          <w:lang w:eastAsia="zh-CN"/>
        </w:rPr>
        <w:t>；</w:t>
      </w:r>
    </w:p>
    <w:p w14:paraId="24792C50">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.3.2.2</w:t>
      </w:r>
      <w:r>
        <w:rPr>
          <w:rFonts w:hint="eastAsia" w:ascii="宋体" w:hAnsi="宋体" w:cs="宋体"/>
          <w:color w:val="auto"/>
          <w:sz w:val="24"/>
          <w:szCs w:val="24"/>
          <w:highlight w:val="none"/>
        </w:rPr>
        <w:t>能独立完成中式点心产品的制作</w:t>
      </w:r>
      <w:r>
        <w:rPr>
          <w:rFonts w:hint="eastAsia" w:ascii="宋体" w:hAnsi="宋体" w:cs="宋体"/>
          <w:color w:val="auto"/>
          <w:sz w:val="24"/>
          <w:szCs w:val="24"/>
          <w:highlight w:val="none"/>
          <w:lang w:eastAsia="zh-CN"/>
        </w:rPr>
        <w:t>；</w:t>
      </w:r>
    </w:p>
    <w:p w14:paraId="0C452513">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.3.2.3</w:t>
      </w:r>
      <w:r>
        <w:rPr>
          <w:rFonts w:hint="eastAsia" w:ascii="宋体" w:hAnsi="宋体" w:cs="宋体"/>
          <w:color w:val="auto"/>
          <w:sz w:val="24"/>
          <w:szCs w:val="24"/>
          <w:highlight w:val="none"/>
        </w:rPr>
        <w:t>严格执行公司各项规章制度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严格执行点心类产品全过程生产、出品的特别卫生要求</w:t>
      </w:r>
      <w:r>
        <w:rPr>
          <w:rFonts w:hint="eastAsia" w:ascii="宋体" w:hAnsi="宋体" w:cs="宋体"/>
          <w:color w:val="auto"/>
          <w:sz w:val="24"/>
          <w:szCs w:val="24"/>
          <w:highlight w:val="none"/>
          <w:lang w:eastAsia="zh-CN"/>
        </w:rPr>
        <w:t>。</w:t>
      </w:r>
    </w:p>
    <w:p w14:paraId="19956BCA">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服务员（帮工）任职资格</w:t>
      </w:r>
    </w:p>
    <w:p w14:paraId="7A8F2432">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.3.3.1</w:t>
      </w:r>
      <w:r>
        <w:rPr>
          <w:rFonts w:hint="eastAsia" w:ascii="宋体" w:hAnsi="宋体" w:cs="宋体"/>
          <w:color w:val="auto"/>
          <w:sz w:val="24"/>
          <w:szCs w:val="24"/>
          <w:highlight w:val="none"/>
        </w:rPr>
        <w:t>相貌端正，身体健康，年龄50周岁以下</w:t>
      </w:r>
      <w:r>
        <w:rPr>
          <w:rFonts w:hint="eastAsia" w:ascii="宋体" w:hAnsi="宋体" w:cs="宋体"/>
          <w:color w:val="auto"/>
          <w:sz w:val="24"/>
          <w:szCs w:val="24"/>
          <w:highlight w:val="none"/>
          <w:lang w:eastAsia="zh-CN"/>
        </w:rPr>
        <w:t>；</w:t>
      </w:r>
    </w:p>
    <w:p w14:paraId="632C5A26">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lang w:val="en-US" w:eastAsia="zh-CN"/>
        </w:rPr>
        <w:t>.3.3.2</w:t>
      </w:r>
      <w:r>
        <w:rPr>
          <w:rFonts w:hint="eastAsia" w:ascii="宋体" w:hAnsi="宋体" w:cs="宋体"/>
          <w:color w:val="auto"/>
          <w:sz w:val="24"/>
          <w:szCs w:val="24"/>
          <w:highlight w:val="none"/>
        </w:rPr>
        <w:t>工作踏实、认真，有较强的责任感，热爱餐饮行业，能吃苦耐劳，听从指挥</w:t>
      </w:r>
      <w:r>
        <w:rPr>
          <w:rFonts w:hint="eastAsia" w:ascii="宋体" w:hAnsi="宋体" w:cs="宋体"/>
          <w:color w:val="auto"/>
          <w:sz w:val="24"/>
          <w:szCs w:val="24"/>
          <w:highlight w:val="none"/>
          <w:lang w:eastAsia="zh-CN"/>
        </w:rPr>
        <w:t>。</w:t>
      </w:r>
    </w:p>
    <w:p w14:paraId="454A6C5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五、双方的权利与义务</w:t>
      </w:r>
    </w:p>
    <w:p w14:paraId="5B7D0F7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甲方提供厨房及其附属设施供乙方使用。乙方在使用过程中，确保厨房及设备的安全，不得对厨房及设备进行破坏；不得擅自对厨房及附属设施进行改造或移动，或增设他物；不得擅自牵拉电线、布置插座，在不违反相关法律法规、用电功率允许的情</w:t>
      </w:r>
      <w:r>
        <w:rPr>
          <w:rFonts w:hint="eastAsia" w:ascii="宋体" w:hAnsi="宋体" w:cs="宋体"/>
          <w:color w:val="auto"/>
          <w:sz w:val="24"/>
          <w:highlight w:val="none"/>
          <w:lang w:eastAsia="zh-CN"/>
        </w:rPr>
        <w:t>况下</w:t>
      </w:r>
      <w:r>
        <w:rPr>
          <w:rFonts w:hint="eastAsia" w:ascii="宋体" w:hAnsi="宋体" w:cs="宋体"/>
          <w:color w:val="auto"/>
          <w:sz w:val="24"/>
          <w:highlight w:val="none"/>
        </w:rPr>
        <w:t>使用电炉、微波炉、电饭锅、电水壶、电炒锅等设备。一经发现，甲方有权要求乙方恢复原状，并对因此产生的损坏承担赔偿责任。</w:t>
      </w:r>
    </w:p>
    <w:p w14:paraId="31137C42">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5.2 本合同所涉及的一般用餐时间为工作日午餐：11:30-12:30。（如因法定节假日调休的除外）。偶尔特殊情况会有小餐厅就餐，</w:t>
      </w:r>
      <w:r>
        <w:rPr>
          <w:rFonts w:hint="eastAsia"/>
          <w:color w:val="auto"/>
          <w:sz w:val="24"/>
          <w:szCs w:val="24"/>
          <w:highlight w:val="none"/>
          <w:lang w:val="en-US" w:eastAsia="zh-CN"/>
        </w:rPr>
        <w:t>小餐厅服务费用工作日不另行计算，非工作日费用</w:t>
      </w:r>
      <w:r>
        <w:rPr>
          <w:rFonts w:hint="eastAsia" w:ascii="宋体" w:hAnsi="宋体" w:cs="宋体"/>
          <w:color w:val="auto"/>
          <w:sz w:val="24"/>
          <w:szCs w:val="24"/>
          <w:highlight w:val="none"/>
          <w:lang w:val="en-US" w:eastAsia="zh-CN"/>
        </w:rPr>
        <w:t>按次收费，费用金额由甲乙双方协商。</w:t>
      </w:r>
    </w:p>
    <w:p w14:paraId="645CD6E6">
      <w:pPr>
        <w:pStyle w:val="207"/>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5.3 菜单设计由乙方提供，需要每周提前报甲方审核确认。</w:t>
      </w:r>
    </w:p>
    <w:p w14:paraId="6764921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4</w:t>
      </w:r>
      <w:r>
        <w:rPr>
          <w:rFonts w:hint="eastAsia" w:ascii="宋体" w:hAnsi="宋体" w:cs="宋体"/>
          <w:color w:val="auto"/>
          <w:sz w:val="24"/>
          <w:highlight w:val="none"/>
        </w:rPr>
        <w:t>乙方须配合甲方对自有场所及有关设施完好性、安全性进行检查。若因乙方原因导致自有场所及相关设施破损，相关维修费用由乙方承担。</w:t>
      </w:r>
    </w:p>
    <w:p w14:paraId="1C34D89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合同期满后，乙方应当在合同期满后的</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个工作日内清理打扫干净厨房、通过甲方验收合格并办理完毕交接手续。违反本条款约定的，乙方须向甲方支付违约金人民币5000元，并另行赔偿由此造成的全部损失。</w:t>
      </w:r>
    </w:p>
    <w:p w14:paraId="3499864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乙方应严格执行</w:t>
      </w:r>
      <w:r>
        <w:rPr>
          <w:rFonts w:hint="eastAsia" w:ascii="宋体" w:hAnsi="宋体" w:cs="宋体"/>
          <w:color w:val="auto"/>
          <w:sz w:val="24"/>
          <w:highlight w:val="none"/>
          <w:lang w:eastAsia="zh-CN"/>
        </w:rPr>
        <w:t>《中华人民共和国食品安全法》</w:t>
      </w:r>
      <w:r>
        <w:rPr>
          <w:rFonts w:hint="eastAsia" w:ascii="宋体" w:hAnsi="宋体" w:cs="宋体"/>
          <w:color w:val="auto"/>
          <w:sz w:val="24"/>
          <w:highlight w:val="none"/>
        </w:rPr>
        <w:t>等法律法规，认真落实食品卫生监督部门的要求，建立食品安全管理体系，完善食品卫生管理制度。如员工因食用乙方提供的餐食造成利益受损、身体伤亡、生病等，或者发生食物中毒，如经第三方权威机构鉴定确属乙方责任的，甲方有权向乙方追偿因处理本次事故而发生的费用。</w:t>
      </w:r>
    </w:p>
    <w:p w14:paraId="5BA11C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禁止乙方在厨房烹制非甲方要求的餐食。</w:t>
      </w:r>
    </w:p>
    <w:p w14:paraId="02A9BA0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8乙方</w:t>
      </w:r>
      <w:r>
        <w:rPr>
          <w:rFonts w:hint="eastAsia" w:ascii="宋体" w:hAnsi="宋体" w:cs="宋体"/>
          <w:color w:val="auto"/>
          <w:sz w:val="24"/>
          <w:highlight w:val="none"/>
        </w:rPr>
        <w:t>负责食物加工制作、管理团队、厨房和餐厅清洁等。其中油烟管道清洗、厨具设备维修、隔油池清理、垃圾清运、灭四害等专业服</w:t>
      </w:r>
      <w:r>
        <w:rPr>
          <w:rFonts w:hint="eastAsia" w:ascii="宋体" w:hAnsi="宋体" w:cs="宋体"/>
          <w:color w:val="auto"/>
          <w:sz w:val="24"/>
          <w:highlight w:val="none"/>
          <w:lang w:eastAsia="zh-CN"/>
        </w:rPr>
        <w:t>务事</w:t>
      </w:r>
      <w:r>
        <w:rPr>
          <w:rFonts w:hint="eastAsia" w:ascii="宋体" w:hAnsi="宋体" w:cs="宋体"/>
          <w:color w:val="auto"/>
          <w:sz w:val="24"/>
          <w:highlight w:val="none"/>
        </w:rPr>
        <w:t>项由甲方委托其他专业第三方单位实施，乙方负责按需上报甲方通知相关单位处理，并做好相关配合工作。</w:t>
      </w:r>
    </w:p>
    <w:p w14:paraId="79B74A8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9</w:t>
      </w:r>
      <w:r>
        <w:rPr>
          <w:rFonts w:ascii="宋体" w:hAnsi="宋体" w:cs="宋体"/>
          <w:color w:val="auto"/>
          <w:sz w:val="24"/>
          <w:highlight w:val="none"/>
        </w:rPr>
        <w:t xml:space="preserve"> </w:t>
      </w:r>
      <w:r>
        <w:rPr>
          <w:rFonts w:hint="eastAsia" w:ascii="宋体" w:hAnsi="宋体" w:cs="宋体"/>
          <w:color w:val="auto"/>
          <w:sz w:val="24"/>
          <w:highlight w:val="none"/>
        </w:rPr>
        <w:t>乙方须与其人员建立合法的用工关系，并依法缴纳社保或其他商业保险，保证服务队伍稳定，如因劳动纠纷造成甲方损失的，乙方须全额赔偿。</w:t>
      </w:r>
    </w:p>
    <w:p w14:paraId="5EC348D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10</w:t>
      </w:r>
      <w:r>
        <w:rPr>
          <w:rFonts w:ascii="宋体" w:hAnsi="宋体" w:cs="宋体"/>
          <w:color w:val="auto"/>
          <w:sz w:val="24"/>
          <w:highlight w:val="none"/>
        </w:rPr>
        <w:t xml:space="preserve"> </w:t>
      </w:r>
      <w:r>
        <w:rPr>
          <w:rFonts w:hint="eastAsia" w:ascii="宋体" w:hAnsi="宋体" w:cs="宋体"/>
          <w:color w:val="auto"/>
          <w:sz w:val="24"/>
          <w:highlight w:val="none"/>
        </w:rPr>
        <w:t>乙方负责服务现场的安全生产管理职责，杜绝一切安全生产责任事故发生。</w:t>
      </w:r>
    </w:p>
    <w:p w14:paraId="170B8F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费用及结算方式</w:t>
      </w:r>
    </w:p>
    <w:p w14:paraId="3DBCE03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6.1、本合同项下食堂外包服务费合同价为大写：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元。</w:t>
      </w:r>
    </w:p>
    <w:p w14:paraId="1A2720A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本合同含税月金额为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元/月。</w:t>
      </w:r>
    </w:p>
    <w:p w14:paraId="1DAEDAD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color w:val="auto"/>
          <w:highlight w:val="none"/>
        </w:rPr>
      </w:pPr>
      <w:r>
        <w:rPr>
          <w:rFonts w:hint="eastAsia" w:ascii="宋体" w:hAnsi="宋体" w:cs="宋体"/>
          <w:color w:val="auto"/>
          <w:sz w:val="24"/>
          <w:highlight w:val="none"/>
        </w:rPr>
        <w:t>6.2、结算方式为月结，每月的15号前乙方根据上个月的食堂外包服务费用以及小餐厅服务费按次收费，双方协商一致的费用，提供对应的增值税服务费发票给甲方，甲方审核无误后在7个工作日内支付给乙方。甲方不承担逾期付款的违约责任。</w:t>
      </w:r>
    </w:p>
    <w:p w14:paraId="21AAB04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七、卫生标准</w:t>
      </w:r>
    </w:p>
    <w:p w14:paraId="191D766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7.1食品拣洗卫生要求</w:t>
      </w:r>
    </w:p>
    <w:p w14:paraId="4E9CB62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7.1.1蔬菜清洗做到一拣二洗至无杂草、无泥沙、无烂叶。 </w:t>
      </w:r>
    </w:p>
    <w:p w14:paraId="1F0E077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7.1.2肉类清洗做到无血、无毛、无污物。</w:t>
      </w:r>
    </w:p>
    <w:p w14:paraId="515165A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7.1.3水产清洗做到无磷、无鳃、无内脏。</w:t>
      </w:r>
    </w:p>
    <w:p w14:paraId="059E087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7.1.4肉、鱼加工时注意检查质量，有毒有害、腐败变质食品不加工。</w:t>
      </w:r>
    </w:p>
    <w:p w14:paraId="2237639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7.1.5工具、容器冲洗干净，荤素分开使用。</w:t>
      </w:r>
    </w:p>
    <w:p w14:paraId="7CC6E97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7.1.6工作结</w:t>
      </w:r>
      <w:r>
        <w:rPr>
          <w:rFonts w:hint="eastAsia" w:ascii="宋体" w:hAnsi="宋体" w:cs="宋体"/>
          <w:color w:val="auto"/>
          <w:sz w:val="24"/>
          <w:highlight w:val="none"/>
          <w:lang w:eastAsia="zh-CN"/>
        </w:rPr>
        <w:t>束后</w:t>
      </w:r>
      <w:r>
        <w:rPr>
          <w:rFonts w:hint="eastAsia" w:ascii="宋体" w:hAnsi="宋体" w:cs="宋体"/>
          <w:color w:val="auto"/>
          <w:sz w:val="24"/>
          <w:highlight w:val="none"/>
        </w:rPr>
        <w:t>，做好工具、台面及加工场所清洁卫生工作。</w:t>
      </w:r>
    </w:p>
    <w:p w14:paraId="30E8758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7.2配菜卫生要求</w:t>
      </w:r>
    </w:p>
    <w:p w14:paraId="76394D7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7.2.1切配时检查食品质量，发现有毒有害、腐败变质食品不切配。</w:t>
      </w:r>
    </w:p>
    <w:p w14:paraId="37A1358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7.2.2用具做到刀不锈，砧板不霉，台面、</w:t>
      </w:r>
      <w:r>
        <w:rPr>
          <w:rFonts w:hint="eastAsia" w:ascii="宋体" w:hAnsi="宋体" w:cs="宋体"/>
          <w:color w:val="auto"/>
          <w:sz w:val="24"/>
          <w:highlight w:val="none"/>
          <w:lang w:eastAsia="zh-CN"/>
        </w:rPr>
        <w:t>抹布</w:t>
      </w:r>
      <w:r>
        <w:rPr>
          <w:rFonts w:hint="eastAsia" w:ascii="宋体" w:hAnsi="宋体" w:cs="宋体"/>
          <w:color w:val="auto"/>
          <w:sz w:val="24"/>
          <w:highlight w:val="none"/>
        </w:rPr>
        <w:t>干净无油污。</w:t>
      </w:r>
    </w:p>
    <w:p w14:paraId="0FC75B3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7.2.3盛放食品的盛器、容器清洁，荤素分开专用。</w:t>
      </w:r>
    </w:p>
    <w:p w14:paraId="038CEA2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7.2.4加工海产品的刀、砧、揩布及盛器洗刷干净后再盛放其他加工食品。</w:t>
      </w:r>
    </w:p>
    <w:p w14:paraId="13EB07C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7.2.5</w:t>
      </w:r>
      <w:r>
        <w:rPr>
          <w:rFonts w:hint="eastAsia" w:ascii="宋体" w:hAnsi="宋体" w:cs="宋体"/>
          <w:color w:val="auto"/>
          <w:sz w:val="24"/>
          <w:highlight w:val="none"/>
          <w:lang w:eastAsia="zh-CN"/>
        </w:rPr>
        <w:t>需</w:t>
      </w:r>
      <w:r>
        <w:rPr>
          <w:rFonts w:hint="eastAsia" w:ascii="宋体" w:hAnsi="宋体" w:cs="宋体"/>
          <w:color w:val="auto"/>
          <w:sz w:val="24"/>
          <w:highlight w:val="none"/>
        </w:rPr>
        <w:t>冷藏的食品应加工清洗干净后放入冰箱。</w:t>
      </w:r>
    </w:p>
    <w:p w14:paraId="641BC08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7.2.6工作结</w:t>
      </w:r>
      <w:r>
        <w:rPr>
          <w:rFonts w:hint="eastAsia" w:ascii="宋体" w:hAnsi="宋体" w:cs="宋体"/>
          <w:color w:val="auto"/>
          <w:sz w:val="24"/>
          <w:highlight w:val="none"/>
          <w:lang w:eastAsia="zh-CN"/>
        </w:rPr>
        <w:t>束后</w:t>
      </w:r>
      <w:r>
        <w:rPr>
          <w:rFonts w:hint="eastAsia" w:ascii="宋体" w:hAnsi="宋体" w:cs="宋体"/>
          <w:color w:val="auto"/>
          <w:sz w:val="24"/>
          <w:highlight w:val="none"/>
        </w:rPr>
        <w:t>，做好用具、台面及加工场所清洁卫生工作。</w:t>
      </w:r>
    </w:p>
    <w:p w14:paraId="25E820D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7.3烧煮烹调卫生要求</w:t>
      </w:r>
    </w:p>
    <w:p w14:paraId="00E994D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7.3.1变质食品不蒸、不下锅、不烘烤。</w:t>
      </w:r>
    </w:p>
    <w:p w14:paraId="6F8BF98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7.3.4不用未经消毒的容器盛熟食，不用</w:t>
      </w:r>
      <w:r>
        <w:rPr>
          <w:rFonts w:hint="eastAsia" w:ascii="宋体" w:hAnsi="宋体" w:cs="宋体"/>
          <w:color w:val="auto"/>
          <w:sz w:val="24"/>
          <w:highlight w:val="none"/>
          <w:lang w:eastAsia="zh-CN"/>
        </w:rPr>
        <w:t>抹布</w:t>
      </w:r>
      <w:r>
        <w:rPr>
          <w:rFonts w:hint="eastAsia" w:ascii="宋体" w:hAnsi="宋体" w:cs="宋体"/>
          <w:color w:val="auto"/>
          <w:sz w:val="24"/>
          <w:highlight w:val="none"/>
        </w:rPr>
        <w:t>揩碗盆餐具。</w:t>
      </w:r>
    </w:p>
    <w:p w14:paraId="00E367C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7.3.5炒菜时勤翻动，勤洗刷炒锅。</w:t>
      </w:r>
    </w:p>
    <w:p w14:paraId="4749947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7.3.6工作结束，调料容器加盖，灶上灶下冲洗清扫干净。</w:t>
      </w:r>
    </w:p>
    <w:p w14:paraId="4605E16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7.4餐具消毒要求</w:t>
      </w:r>
    </w:p>
    <w:p w14:paraId="22CDD0E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7.4.1洗消餐具按一刮、二洗、三漂、四消毒、五保洁的顺序操作。</w:t>
      </w:r>
    </w:p>
    <w:p w14:paraId="2A2DCBE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7.4.2水不开、药物浓度不够不消毒，同时要保证消毒的时间。</w:t>
      </w:r>
    </w:p>
    <w:p w14:paraId="710196D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7.4.3当天用的餐具当天清洗消毒，所有餐具必须按规定进行消毒，并进行登记，确保餐具的卫生。</w:t>
      </w:r>
    </w:p>
    <w:p w14:paraId="39DB9CD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7.4.4洗消完毕将洗碗池，消毒池（锅）等冲刷干净。</w:t>
      </w:r>
    </w:p>
    <w:p w14:paraId="6A09F1F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7.5个人卫生要求</w:t>
      </w:r>
    </w:p>
    <w:p w14:paraId="14605A6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7.5.1必须按规定取得有效健康证和食品卫生知识培训合格后方可上岗操作。</w:t>
      </w:r>
    </w:p>
    <w:p w14:paraId="68A7F1A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7.5.2上岗时必须穿戴清洁统一的工作衣、帽，头发不露帽外。操作直接入口的食物如熟食等应戴口罩和穿戴白色的工作衣帽。</w:t>
      </w:r>
    </w:p>
    <w:p w14:paraId="0AE2465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7.5.3上岗前和便后应洗手消毒，不得穿戴工作衣帽进入厕所。</w:t>
      </w:r>
    </w:p>
    <w:p w14:paraId="0ABBDAE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7.5.4工作及用餐区域内禁止吸烟，不对着食品打喷嚏、咳嗽和出现其他易污染食品的不卫生动作。</w:t>
      </w:r>
    </w:p>
    <w:p w14:paraId="2A9391A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7.5.5不留长指甲，不涂指甲油，不戴戒指等外露饰物；勤理发，勤洗澡，勤换洗工作衣、帽。</w:t>
      </w:r>
    </w:p>
    <w:p w14:paraId="47383A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7.6食品冷藏卫生要求</w:t>
      </w:r>
    </w:p>
    <w:p w14:paraId="37BF8A2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7.6.1食品应分类储存，半成品与原料分隔存放，生熟严格分开。</w:t>
      </w:r>
    </w:p>
    <w:p w14:paraId="5054AEE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7.6.2冰箱、冷库由专人负责检查，定期化霜，保持霜薄气足，使其卫生无异味。</w:t>
      </w:r>
    </w:p>
    <w:p w14:paraId="4EB6A37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7.6.3食品做到先进先出，已变质或不新鲜的食品不得放入冷库或冰箱内，食品不得与非食品一起存放，私人食品不得放入冰箱内。</w:t>
      </w:r>
    </w:p>
    <w:p w14:paraId="3E5B524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7.7厨房环境卫生要求</w:t>
      </w:r>
    </w:p>
    <w:p w14:paraId="2EC49DA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7.7.1地面光亮，无杂物。</w:t>
      </w:r>
    </w:p>
    <w:p w14:paraId="1825C19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7.7.2设施干净、光亮，无杂物，无油腻。 </w:t>
      </w:r>
    </w:p>
    <w:p w14:paraId="133A1C8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7.7.3调味器皿干净，桌面干净，无污痕。</w:t>
      </w:r>
    </w:p>
    <w:p w14:paraId="458A5A0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7.7.4无“四害”。</w:t>
      </w:r>
    </w:p>
    <w:p w14:paraId="5079451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八</w:t>
      </w:r>
      <w:r>
        <w:rPr>
          <w:rFonts w:hint="eastAsia" w:ascii="宋体" w:hAnsi="宋体" w:cs="宋体"/>
          <w:color w:val="auto"/>
          <w:sz w:val="24"/>
          <w:highlight w:val="none"/>
        </w:rPr>
        <w:t>、违约责任：</w:t>
      </w:r>
    </w:p>
    <w:p w14:paraId="5B1F0B1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.1因乙方提供不洁食物造成用餐人员食物中毒的，乙方须按合同总额的10%支付违约金，并另行赔偿由此造成的一切损失。</w:t>
      </w:r>
    </w:p>
    <w:p w14:paraId="1D053C4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.2</w:t>
      </w:r>
      <w:r>
        <w:rPr>
          <w:rFonts w:ascii="宋体" w:hAnsi="宋体" w:cs="宋体"/>
          <w:color w:val="auto"/>
          <w:sz w:val="24"/>
          <w:highlight w:val="none"/>
        </w:rPr>
        <w:t xml:space="preserve"> </w:t>
      </w:r>
      <w:r>
        <w:rPr>
          <w:rFonts w:hint="eastAsia" w:ascii="宋体" w:hAnsi="宋体" w:cs="宋体"/>
          <w:color w:val="auto"/>
          <w:sz w:val="24"/>
          <w:highlight w:val="none"/>
        </w:rPr>
        <w:t>乙方未按约提供资质证明的，视为乙方根本性违约，甲方有权解除本合同，乙方须按照合同总额的10%支付违约金。</w:t>
      </w:r>
    </w:p>
    <w:p w14:paraId="68FEB8D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.3</w:t>
      </w:r>
      <w:r>
        <w:rPr>
          <w:rFonts w:ascii="宋体" w:hAnsi="宋体" w:cs="宋体"/>
          <w:color w:val="auto"/>
          <w:sz w:val="24"/>
          <w:highlight w:val="none"/>
        </w:rPr>
        <w:t xml:space="preserve"> </w:t>
      </w:r>
      <w:r>
        <w:rPr>
          <w:rFonts w:hint="eastAsia" w:ascii="宋体" w:hAnsi="宋体" w:cs="宋体"/>
          <w:color w:val="auto"/>
          <w:sz w:val="24"/>
          <w:highlight w:val="none"/>
        </w:rPr>
        <w:t>未经甲方书面同意，乙方擅自更换服务人员的，除按甲方指定期限予以改正外，每人次按3000元支付违约金，且违约期间的费用甲方有权拒绝支付。逾期未改正的，甲方有权解除本合同，乙方须按照合同总额的10%支付违约金。</w:t>
      </w:r>
    </w:p>
    <w:p w14:paraId="27B1C49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.4</w:t>
      </w:r>
      <w:r>
        <w:rPr>
          <w:rFonts w:ascii="宋体" w:hAnsi="宋体" w:cs="宋体"/>
          <w:color w:val="auto"/>
          <w:sz w:val="24"/>
          <w:highlight w:val="none"/>
        </w:rPr>
        <w:t xml:space="preserve"> </w:t>
      </w:r>
      <w:r>
        <w:rPr>
          <w:rFonts w:hint="eastAsia" w:ascii="宋体" w:hAnsi="宋体" w:cs="宋体"/>
          <w:color w:val="auto"/>
          <w:sz w:val="24"/>
          <w:highlight w:val="none"/>
        </w:rPr>
        <w:t>未经甲方书面同意，乙方擅自提前终止履行本合同的，须按照合同总额的20%支付违约金，并另行赔偿由此造成的一切损失。</w:t>
      </w:r>
    </w:p>
    <w:p w14:paraId="634B7E4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除本合同另有约定外，乙方违反本合同任意约定的，每发生一次须支付违约金人民币3000元，并在甲方指定的合理期限内予以改正或按约履行义务；逾期未改正或未按约履行义务的，自指定期限届满之次日起，每日按2000元支付违约金；逾期超过7日的，甲方有权解除本合同，乙方须按照合同总额的10%支付违约金。</w:t>
      </w:r>
    </w:p>
    <w:p w14:paraId="1635F7E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.5</w:t>
      </w:r>
      <w:r>
        <w:rPr>
          <w:rFonts w:ascii="宋体" w:hAnsi="宋体" w:cs="宋体"/>
          <w:color w:val="auto"/>
          <w:sz w:val="24"/>
          <w:highlight w:val="none"/>
        </w:rPr>
        <w:t xml:space="preserve"> </w:t>
      </w:r>
      <w:r>
        <w:rPr>
          <w:rFonts w:hint="eastAsia" w:ascii="宋体" w:hAnsi="宋体" w:cs="宋体"/>
          <w:color w:val="auto"/>
          <w:sz w:val="24"/>
          <w:highlight w:val="none"/>
        </w:rPr>
        <w:t>因乙方违约致使甲方损失的，乙方除按本合同约定承担违约责任外，还应另行赔偿由此造成的全部损失，赔偿范围包括但不限于甲方受到的直接损失、甲方为减小损失采取合理措施所产生的费用、甲方为维护合法权益产生的诉讼费、律师费、诉讼保全担保费、公证费、鉴定费等。</w:t>
      </w:r>
    </w:p>
    <w:p w14:paraId="51F6893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九</w:t>
      </w:r>
      <w:r>
        <w:rPr>
          <w:rFonts w:hint="eastAsia" w:ascii="宋体" w:hAnsi="宋体" w:cs="宋体"/>
          <w:color w:val="auto"/>
          <w:sz w:val="24"/>
          <w:highlight w:val="none"/>
        </w:rPr>
        <w:t>、合约终止﹕</w:t>
      </w:r>
    </w:p>
    <w:p w14:paraId="3DBE9EC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需提前终止本合约时，须提前</w:t>
      </w:r>
      <w:r>
        <w:rPr>
          <w:rFonts w:hint="eastAsia" w:ascii="宋体" w:hAnsi="宋体" w:cs="宋体"/>
          <w:color w:val="auto"/>
          <w:sz w:val="24"/>
          <w:highlight w:val="none"/>
          <w:lang w:val="en-US" w:eastAsia="zh-CN"/>
        </w:rPr>
        <w:t>2周</w:t>
      </w:r>
      <w:r>
        <w:rPr>
          <w:rFonts w:hint="eastAsia" w:ascii="宋体" w:hAnsi="宋体" w:cs="宋体"/>
          <w:color w:val="auto"/>
          <w:sz w:val="24"/>
          <w:highlight w:val="none"/>
        </w:rPr>
        <w:t>通知对方。</w:t>
      </w:r>
    </w:p>
    <w:p w14:paraId="69BAA1A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十、其他：</w:t>
      </w:r>
    </w:p>
    <w:p w14:paraId="0CDF387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.1 在合同续存期间，如发生争议和纠纷的，首先应由双方协商解决，协商不成的，甲、乙双方均有权向甲方所在地的人民法院提起诉讼。</w:t>
      </w:r>
    </w:p>
    <w:p w14:paraId="5338D3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.2 协议一式 肆 份，双方各执 贰 份。</w:t>
      </w:r>
    </w:p>
    <w:p w14:paraId="0552D01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.3本合同自双方法定代表人或授权代表签字（章）并加盖公章（或合同专用章）后生效。</w:t>
      </w:r>
    </w:p>
    <w:p w14:paraId="36937652">
      <w:pPr>
        <w:spacing w:line="500" w:lineRule="exact"/>
        <w:rPr>
          <w:rFonts w:ascii="宋体" w:hAnsi="宋体" w:cs="宋体"/>
          <w:color w:val="auto"/>
          <w:sz w:val="24"/>
          <w:highlight w:val="none"/>
        </w:rPr>
      </w:pPr>
      <w:r>
        <w:rPr>
          <w:rFonts w:hint="eastAsia" w:ascii="宋体" w:hAnsi="宋体" w:cs="宋体"/>
          <w:color w:val="auto"/>
          <w:sz w:val="24"/>
          <w:highlight w:val="none"/>
        </w:rPr>
        <w:t>甲方：                                  乙方：</w:t>
      </w:r>
    </w:p>
    <w:p w14:paraId="3BC440BC">
      <w:pPr>
        <w:spacing w:line="500" w:lineRule="exact"/>
        <w:rPr>
          <w:rFonts w:ascii="宋体" w:hAnsi="宋体" w:cs="宋体"/>
          <w:color w:val="auto"/>
          <w:sz w:val="24"/>
          <w:highlight w:val="none"/>
        </w:rPr>
      </w:pPr>
      <w:r>
        <w:rPr>
          <w:rFonts w:hint="eastAsia" w:ascii="宋体" w:hAnsi="宋体" w:cs="宋体"/>
          <w:color w:val="auto"/>
          <w:sz w:val="24"/>
          <w:highlight w:val="none"/>
        </w:rPr>
        <w:t>（签章）                               （签章）</w:t>
      </w:r>
    </w:p>
    <w:p w14:paraId="451F4E54">
      <w:pPr>
        <w:spacing w:line="500" w:lineRule="exact"/>
        <w:rPr>
          <w:rFonts w:ascii="宋体" w:hAnsi="宋体" w:cs="宋体"/>
          <w:color w:val="auto"/>
          <w:sz w:val="24"/>
          <w:highlight w:val="none"/>
        </w:rPr>
      </w:pPr>
    </w:p>
    <w:p w14:paraId="387BAA24">
      <w:pPr>
        <w:spacing w:line="500" w:lineRule="exact"/>
        <w:rPr>
          <w:rFonts w:ascii="宋体" w:hAnsi="宋体" w:cs="宋体"/>
          <w:color w:val="auto"/>
          <w:sz w:val="24"/>
          <w:highlight w:val="none"/>
        </w:rPr>
      </w:pPr>
      <w:r>
        <w:rPr>
          <w:rFonts w:hint="eastAsia" w:ascii="宋体" w:hAnsi="宋体" w:cs="宋体"/>
          <w:color w:val="auto"/>
          <w:sz w:val="24"/>
          <w:highlight w:val="none"/>
        </w:rPr>
        <w:t>法定代表人或授权委托人：         法定代表人或授权委托人：</w:t>
      </w:r>
    </w:p>
    <w:p w14:paraId="6E1E5C7C">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（签字或盖章）                       （签字或盖章）  </w:t>
      </w:r>
    </w:p>
    <w:p w14:paraId="67677EA7">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时间：                                 时间： </w:t>
      </w:r>
    </w:p>
    <w:p w14:paraId="67D95C6F">
      <w:pPr>
        <w:pStyle w:val="14"/>
        <w:rPr>
          <w:rFonts w:ascii="宋体" w:hAnsi="宋体" w:cs="宋体"/>
          <w:bCs/>
          <w:color w:val="auto"/>
          <w:sz w:val="44"/>
          <w:szCs w:val="44"/>
          <w:highlight w:val="none"/>
        </w:rPr>
      </w:pPr>
    </w:p>
    <w:p w14:paraId="3197BBCD">
      <w:pPr>
        <w:spacing w:line="560" w:lineRule="exact"/>
        <w:jc w:val="center"/>
        <w:rPr>
          <w:b/>
          <w:color w:val="auto"/>
          <w:sz w:val="36"/>
          <w:szCs w:val="36"/>
          <w:highlight w:val="none"/>
        </w:rPr>
        <w:sectPr>
          <w:headerReference r:id="rId5" w:type="default"/>
          <w:footerReference r:id="rId6" w:type="default"/>
          <w:footerReference r:id="rId7" w:type="even"/>
          <w:pgSz w:w="11906" w:h="16838"/>
          <w:pgMar w:top="1440" w:right="1287" w:bottom="1440" w:left="1440" w:header="851" w:footer="992" w:gutter="0"/>
          <w:cols w:space="720" w:num="1"/>
          <w:docGrid w:linePitch="360" w:charSpace="0"/>
        </w:sectPr>
      </w:pPr>
      <w:bookmarkStart w:id="0" w:name="_Hlk82453493"/>
      <w:bookmarkEnd w:id="0"/>
    </w:p>
    <w:p w14:paraId="72F0567C">
      <w:pPr>
        <w:ind w:firstLine="440"/>
        <w:jc w:val="center"/>
        <w:rPr>
          <w:rFonts w:ascii="宋体" w:hAnsi="宋体" w:cs="宋体"/>
          <w:bCs/>
          <w:color w:val="auto"/>
          <w:sz w:val="44"/>
          <w:szCs w:val="44"/>
          <w:highlight w:val="none"/>
        </w:rPr>
      </w:pPr>
      <w:r>
        <w:rPr>
          <w:rFonts w:hint="eastAsia" w:ascii="宋体" w:hAnsi="宋体" w:cs="宋体"/>
          <w:bCs/>
          <w:color w:val="auto"/>
          <w:sz w:val="44"/>
          <w:szCs w:val="44"/>
          <w:highlight w:val="none"/>
        </w:rPr>
        <w:t>第五部分. 附件（响应文件格式）</w:t>
      </w:r>
    </w:p>
    <w:p w14:paraId="393EA311">
      <w:pPr>
        <w:rPr>
          <w:rFonts w:ascii="宋体" w:hAnsi="宋体" w:cs="宋体"/>
          <w:b/>
          <w:bCs/>
          <w:color w:val="auto"/>
          <w:sz w:val="24"/>
          <w:highlight w:val="none"/>
        </w:rPr>
      </w:pPr>
    </w:p>
    <w:p w14:paraId="2D58AAAC">
      <w:pPr>
        <w:jc w:val="center"/>
        <w:rPr>
          <w:rFonts w:hint="eastAsia" w:ascii="宋体" w:hAnsi="宋体"/>
          <w:b/>
          <w:color w:val="auto"/>
          <w:sz w:val="52"/>
          <w:szCs w:val="52"/>
          <w:highlight w:val="none"/>
        </w:rPr>
      </w:pPr>
    </w:p>
    <w:p w14:paraId="028146A9">
      <w:pPr>
        <w:jc w:val="center"/>
        <w:rPr>
          <w:rFonts w:hint="eastAsia" w:ascii="宋体" w:hAnsi="宋体"/>
          <w:b/>
          <w:color w:val="auto"/>
          <w:sz w:val="52"/>
          <w:szCs w:val="52"/>
          <w:highlight w:val="none"/>
        </w:rPr>
      </w:pPr>
    </w:p>
    <w:p w14:paraId="29A9BB4C">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投</w:t>
      </w:r>
    </w:p>
    <w:p w14:paraId="3F99C0BF">
      <w:pPr>
        <w:jc w:val="center"/>
        <w:rPr>
          <w:rFonts w:hint="eastAsia" w:ascii="宋体" w:hAnsi="宋体" w:cs="宋体"/>
          <w:bCs/>
          <w:color w:val="auto"/>
          <w:sz w:val="72"/>
          <w:highlight w:val="none"/>
        </w:rPr>
      </w:pPr>
    </w:p>
    <w:p w14:paraId="055ED482">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标</w:t>
      </w:r>
    </w:p>
    <w:p w14:paraId="43BACBC0">
      <w:pPr>
        <w:jc w:val="center"/>
        <w:rPr>
          <w:rFonts w:hint="eastAsia" w:ascii="宋体" w:hAnsi="宋体" w:cs="宋体"/>
          <w:bCs/>
          <w:color w:val="auto"/>
          <w:sz w:val="72"/>
          <w:highlight w:val="none"/>
        </w:rPr>
      </w:pPr>
    </w:p>
    <w:p w14:paraId="63A4EFD0">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文</w:t>
      </w:r>
    </w:p>
    <w:p w14:paraId="0EC470FD">
      <w:pPr>
        <w:jc w:val="center"/>
        <w:rPr>
          <w:rFonts w:hint="eastAsia" w:ascii="宋体" w:hAnsi="宋体" w:cs="宋体"/>
          <w:bCs/>
          <w:color w:val="auto"/>
          <w:sz w:val="52"/>
          <w:szCs w:val="52"/>
          <w:highlight w:val="none"/>
        </w:rPr>
      </w:pPr>
    </w:p>
    <w:p w14:paraId="1A461DAF">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件</w:t>
      </w:r>
    </w:p>
    <w:p w14:paraId="3EEDF225">
      <w:pPr>
        <w:rPr>
          <w:rFonts w:hint="eastAsia" w:ascii="宋体" w:hAnsi="宋体" w:cs="宋体"/>
          <w:bCs/>
          <w:color w:val="auto"/>
          <w:sz w:val="72"/>
          <w:highlight w:val="none"/>
        </w:rPr>
      </w:pPr>
    </w:p>
    <w:p w14:paraId="08AAD347">
      <w:pPr>
        <w:rPr>
          <w:rFonts w:hint="eastAsia" w:ascii="宋体" w:hAnsi="宋体" w:cs="宋体"/>
          <w:bCs/>
          <w:color w:val="auto"/>
          <w:sz w:val="28"/>
          <w:highlight w:val="none"/>
        </w:rPr>
      </w:pPr>
    </w:p>
    <w:p w14:paraId="0B6DFD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采购项目编号：</w:t>
      </w:r>
    </w:p>
    <w:p w14:paraId="2FFA6A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采购项目名称：</w:t>
      </w:r>
    </w:p>
    <w:p w14:paraId="0C775D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color w:val="auto"/>
          <w:sz w:val="28"/>
          <w:szCs w:val="28"/>
          <w:highlight w:val="none"/>
        </w:rPr>
      </w:pPr>
    </w:p>
    <w:p w14:paraId="6E05E0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供应商：</w:t>
      </w:r>
    </w:p>
    <w:p w14:paraId="560458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32"/>
          <w:highlight w:val="none"/>
          <w:lang w:val="en-US" w:eastAsia="zh-CN"/>
        </w:rPr>
      </w:pPr>
      <w:r>
        <w:rPr>
          <w:rFonts w:hint="eastAsia" w:ascii="宋体" w:hAnsi="宋体" w:cs="宋体"/>
          <w:bCs/>
          <w:color w:val="auto"/>
          <w:sz w:val="32"/>
          <w:highlight w:val="none"/>
          <w:lang w:val="en-US" w:eastAsia="zh-CN"/>
        </w:rPr>
        <w:t>时间：</w:t>
      </w:r>
    </w:p>
    <w:p w14:paraId="211B255C">
      <w:pPr>
        <w:jc w:val="center"/>
        <w:rPr>
          <w:rFonts w:hint="eastAsia"/>
          <w:color w:val="auto"/>
          <w:highlight w:val="none"/>
        </w:rPr>
      </w:pPr>
      <w:bookmarkStart w:id="1" w:name="一．报价函（格式）"/>
      <w:bookmarkEnd w:id="1"/>
    </w:p>
    <w:p w14:paraId="088A3E82">
      <w:pPr>
        <w:spacing w:line="360" w:lineRule="auto"/>
        <w:jc w:val="center"/>
        <w:outlineLvl w:val="0"/>
        <w:rPr>
          <w:rFonts w:hint="eastAsia" w:ascii="宋体" w:hAnsi="宋体" w:cs="宋体"/>
          <w:b/>
          <w:color w:val="auto"/>
          <w:sz w:val="30"/>
          <w:szCs w:val="30"/>
          <w:highlight w:val="none"/>
        </w:rPr>
      </w:pPr>
    </w:p>
    <w:p w14:paraId="18EEE825">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14:paraId="1E9E1605">
      <w:pPr>
        <w:spacing w:line="360" w:lineRule="auto"/>
        <w:jc w:val="center"/>
        <w:outlineLvl w:val="0"/>
        <w:rPr>
          <w:rFonts w:hint="eastAsia" w:ascii="宋体" w:hAnsi="宋体" w:cs="宋体"/>
          <w:b/>
          <w:color w:val="auto"/>
          <w:sz w:val="30"/>
          <w:szCs w:val="30"/>
          <w:highlight w:val="none"/>
        </w:rPr>
      </w:pPr>
      <w:r>
        <w:rPr>
          <w:rFonts w:hint="eastAsia" w:ascii="宋体" w:hAnsi="宋体" w:cs="宋体"/>
          <w:b/>
          <w:color w:val="auto"/>
          <w:sz w:val="30"/>
          <w:szCs w:val="30"/>
          <w:highlight w:val="none"/>
        </w:rPr>
        <w:t>（一）响应函（格式）</w:t>
      </w:r>
    </w:p>
    <w:p w14:paraId="335D854C">
      <w:pPr>
        <w:widowControl/>
        <w:spacing w:before="4"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江苏嘉朗创智工程咨询管理有限公司</w:t>
      </w:r>
    </w:p>
    <w:p w14:paraId="3E8645A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none"/>
          <w:lang w:val="en-US" w:eastAsia="zh-CN"/>
        </w:rPr>
        <w:t>标段</w:t>
      </w:r>
      <w:r>
        <w:rPr>
          <w:rFonts w:hint="eastAsia" w:ascii="宋体" w:hAnsi="宋体" w:cs="宋体"/>
          <w:bCs/>
          <w:color w:val="auto"/>
          <w:sz w:val="24"/>
          <w:highlight w:val="none"/>
        </w:rPr>
        <w:t>的投标。</w:t>
      </w:r>
    </w:p>
    <w:p w14:paraId="234793B2">
      <w:pPr>
        <w:tabs>
          <w:tab w:val="left" w:pos="420"/>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576A7D46">
      <w:pPr>
        <w:spacing w:line="360" w:lineRule="auto"/>
        <w:ind w:left="454"/>
        <w:rPr>
          <w:rFonts w:hint="eastAsia" w:hAnsi="宋体"/>
          <w:color w:val="auto"/>
          <w:sz w:val="24"/>
          <w:highlight w:val="none"/>
        </w:rPr>
      </w:pPr>
      <w:r>
        <w:rPr>
          <w:rFonts w:hint="eastAsia" w:ascii="宋体" w:hAnsi="宋体" w:cs="宋体"/>
          <w:bCs/>
          <w:color w:val="auto"/>
          <w:sz w:val="24"/>
          <w:highlight w:val="none"/>
        </w:rPr>
        <w:t>二、我们愿意提供</w:t>
      </w:r>
      <w:r>
        <w:rPr>
          <w:rFonts w:hint="eastAsia" w:ascii="宋体" w:hAnsi="宋体" w:cs="宋体"/>
          <w:color w:val="auto"/>
          <w:sz w:val="24"/>
          <w:highlight w:val="none"/>
          <w:lang w:eastAsia="zh-CN"/>
        </w:rPr>
        <w:t>江苏嘉朗创智工程咨询管理有限公司</w:t>
      </w:r>
      <w:r>
        <w:rPr>
          <w:rFonts w:hint="eastAsia" w:ascii="宋体" w:hAnsi="宋体" w:cs="宋体"/>
          <w:bCs/>
          <w:color w:val="auto"/>
          <w:sz w:val="24"/>
          <w:highlight w:val="none"/>
        </w:rPr>
        <w:t>在采购文件中要求的文件、资料。</w:t>
      </w:r>
    </w:p>
    <w:p w14:paraId="5DAF08BD">
      <w:pPr>
        <w:tabs>
          <w:tab w:val="left" w:pos="525"/>
          <w:tab w:val="left" w:pos="630"/>
        </w:tabs>
        <w:spacing w:line="360" w:lineRule="auto"/>
        <w:ind w:left="195" w:firstLine="220"/>
        <w:rPr>
          <w:rFonts w:hint="eastAsia" w:ascii="宋体" w:hAnsi="宋体" w:cs="宋体"/>
          <w:bCs/>
          <w:color w:val="auto"/>
          <w:sz w:val="24"/>
          <w:highlight w:val="none"/>
        </w:rPr>
      </w:pPr>
      <w:r>
        <w:rPr>
          <w:rFonts w:hint="eastAsia" w:ascii="宋体" w:hAnsi="宋体" w:cs="宋体"/>
          <w:bCs/>
          <w:color w:val="auto"/>
          <w:sz w:val="24"/>
          <w:highlight w:val="none"/>
        </w:rPr>
        <w:t>三、我们同意按采购文件中的规定，本投标文件投标的有效期限为投标截止之日起90天。</w:t>
      </w:r>
    </w:p>
    <w:p w14:paraId="2E91245C">
      <w:pPr>
        <w:tabs>
          <w:tab w:val="left" w:pos="525"/>
          <w:tab w:val="left" w:pos="630"/>
          <w:tab w:val="left" w:pos="945"/>
        </w:tabs>
        <w:spacing w:line="360" w:lineRule="auto"/>
        <w:ind w:left="420"/>
        <w:rPr>
          <w:rFonts w:hint="eastAsia" w:ascii="宋体" w:hAnsi="宋体" w:cs="宋体"/>
          <w:bCs/>
          <w:color w:val="auto"/>
          <w:sz w:val="24"/>
          <w:highlight w:val="none"/>
        </w:rPr>
      </w:pPr>
      <w:r>
        <w:rPr>
          <w:rFonts w:hint="eastAsia" w:ascii="宋体" w:hAnsi="宋体" w:cs="宋体"/>
          <w:color w:val="auto"/>
          <w:sz w:val="24"/>
          <w:highlight w:val="none"/>
        </w:rPr>
        <w:t>四、我方同意按采购文件中的规定期限内完成全部工作。</w:t>
      </w:r>
    </w:p>
    <w:p w14:paraId="75F73BA2">
      <w:pPr>
        <w:tabs>
          <w:tab w:val="left" w:pos="525"/>
          <w:tab w:val="left" w:pos="945"/>
        </w:tabs>
        <w:spacing w:line="360" w:lineRule="auto"/>
        <w:ind w:left="195" w:firstLine="220"/>
        <w:rPr>
          <w:rFonts w:hint="eastAsia"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五、如果我们的投标文件被接受，我们将履行采购文件中规定的每一项要求，按期、按质、按量，完成交货任务。</w:t>
      </w:r>
    </w:p>
    <w:p w14:paraId="35C4A324">
      <w:pPr>
        <w:tabs>
          <w:tab w:val="left" w:pos="525"/>
          <w:tab w:val="left" w:pos="945"/>
        </w:tabs>
        <w:spacing w:line="360" w:lineRule="auto"/>
        <w:ind w:left="197" w:firstLine="220"/>
        <w:rPr>
          <w:rFonts w:hint="eastAsia" w:ascii="宋体" w:hAnsi="宋体" w:cs="宋体"/>
          <w:bCs/>
          <w:color w:val="auto"/>
          <w:sz w:val="24"/>
          <w:highlight w:val="none"/>
        </w:rPr>
      </w:pPr>
      <w:r>
        <w:rPr>
          <w:rFonts w:hint="eastAsia" w:ascii="宋体" w:hAnsi="宋体" w:cs="宋体"/>
          <w:bCs/>
          <w:color w:val="auto"/>
          <w:sz w:val="24"/>
          <w:highlight w:val="none"/>
        </w:rPr>
        <w:t>六、我们认为你们有权决定成交者。</w:t>
      </w:r>
    </w:p>
    <w:p w14:paraId="4F820B15">
      <w:pPr>
        <w:tabs>
          <w:tab w:val="left" w:pos="525"/>
          <w:tab w:val="left" w:pos="945"/>
        </w:tabs>
        <w:spacing w:line="360" w:lineRule="auto"/>
        <w:ind w:left="420"/>
        <w:rPr>
          <w:rFonts w:hint="eastAsia" w:ascii="宋体" w:hAnsi="宋体" w:cs="宋体"/>
          <w:bCs/>
          <w:color w:val="auto"/>
          <w:sz w:val="24"/>
          <w:highlight w:val="none"/>
        </w:rPr>
      </w:pPr>
      <w:r>
        <w:rPr>
          <w:rFonts w:hint="eastAsia" w:ascii="宋体" w:hAnsi="宋体" w:cs="宋体"/>
          <w:bCs/>
          <w:color w:val="auto"/>
          <w:sz w:val="24"/>
          <w:highlight w:val="none"/>
        </w:rPr>
        <w:t>七、我方愿意遵守《中华人民共和国政府采购法》，并按《中华人民共和国民法典》和合同条款履行自己的全部责任。在合同履行过程中，双方如有争议，同意由</w:t>
      </w:r>
      <w:r>
        <w:rPr>
          <w:rFonts w:hint="eastAsia" w:ascii="宋体" w:hAnsi="宋体" w:cs="宋体"/>
          <w:bCs/>
          <w:color w:val="auto"/>
          <w:sz w:val="24"/>
          <w:highlight w:val="none"/>
          <w:lang w:eastAsia="zh-CN"/>
        </w:rPr>
        <w:t>江苏嘉朗创智工程咨询管理有限公司</w:t>
      </w:r>
      <w:r>
        <w:rPr>
          <w:rFonts w:hint="eastAsia" w:ascii="宋体" w:hAnsi="宋体" w:cs="宋体"/>
          <w:bCs/>
          <w:color w:val="auto"/>
          <w:sz w:val="24"/>
          <w:highlight w:val="none"/>
        </w:rPr>
        <w:t>协调解决，并按相关法规和有关文件规定处理。</w:t>
      </w:r>
    </w:p>
    <w:p w14:paraId="63F49A3C">
      <w:pPr>
        <w:tabs>
          <w:tab w:val="left" w:pos="525"/>
          <w:tab w:val="left" w:pos="945"/>
        </w:tabs>
        <w:spacing w:line="360" w:lineRule="auto"/>
        <w:ind w:left="420"/>
        <w:rPr>
          <w:rFonts w:hint="eastAsia" w:ascii="宋体" w:hAnsi="宋体" w:cs="宋体"/>
          <w:bCs/>
          <w:color w:val="auto"/>
          <w:sz w:val="24"/>
          <w:highlight w:val="none"/>
        </w:rPr>
      </w:pPr>
      <w:r>
        <w:rPr>
          <w:rFonts w:hint="eastAsia" w:ascii="宋体" w:hAnsi="宋体" w:cs="宋体"/>
          <w:bCs/>
          <w:color w:val="auto"/>
          <w:sz w:val="24"/>
          <w:highlight w:val="none"/>
        </w:rPr>
        <w:t>八、如果我方被确定为中标供应商，且我方如无不可抗力，又未履行采购文件、投标文件和合同条款的，一经查实，我方愿意赔偿由此而造成的一切损失，并同意接受按采购文件的相关要求对我方进行的处理。</w:t>
      </w:r>
    </w:p>
    <w:p w14:paraId="2BB5629F">
      <w:pPr>
        <w:spacing w:line="400" w:lineRule="exact"/>
        <w:ind w:left="840"/>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42A6E10A">
      <w:pPr>
        <w:spacing w:line="400" w:lineRule="exact"/>
        <w:ind w:left="84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06C01522">
      <w:pPr>
        <w:spacing w:line="400" w:lineRule="exact"/>
        <w:ind w:left="84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6DA252F8">
      <w:pPr>
        <w:spacing w:line="400" w:lineRule="exact"/>
        <w:ind w:left="840"/>
        <w:rPr>
          <w:rFonts w:hint="eastAsia" w:ascii="宋体" w:hAnsi="宋体" w:cs="宋体"/>
          <w:bCs/>
          <w:color w:val="auto"/>
          <w:sz w:val="24"/>
          <w:highlight w:val="none"/>
        </w:rPr>
      </w:pPr>
      <w:r>
        <w:rPr>
          <w:rFonts w:hint="eastAsia" w:ascii="宋体" w:hAnsi="宋体" w:cs="宋体"/>
          <w:bCs/>
          <w:color w:val="auto"/>
          <w:sz w:val="24"/>
          <w:highlight w:val="none"/>
        </w:rPr>
        <w:t>地址：                              邮编：</w:t>
      </w:r>
    </w:p>
    <w:p w14:paraId="0CFE6508">
      <w:pPr>
        <w:spacing w:line="400" w:lineRule="exact"/>
        <w:ind w:left="840"/>
        <w:rPr>
          <w:rFonts w:hint="eastAsia" w:ascii="宋体" w:hAnsi="宋体" w:cs="宋体"/>
          <w:b/>
          <w:color w:val="auto"/>
          <w:sz w:val="28"/>
          <w:szCs w:val="28"/>
          <w:highlight w:val="none"/>
        </w:rPr>
      </w:pPr>
      <w:r>
        <w:rPr>
          <w:rFonts w:hint="eastAsia" w:ascii="宋体" w:hAnsi="宋体" w:cs="宋体"/>
          <w:bCs/>
          <w:color w:val="auto"/>
          <w:sz w:val="24"/>
          <w:highlight w:val="none"/>
        </w:rPr>
        <w:t>开户名称：      开户银行：          开户账号：</w:t>
      </w:r>
      <w:bookmarkStart w:id="2" w:name="校园网系统报价和服务承诺表（格式）"/>
      <w:bookmarkEnd w:id="2"/>
      <w:bookmarkStart w:id="3" w:name="（报价人）法定代表人授权书（格式）"/>
      <w:bookmarkEnd w:id="3"/>
    </w:p>
    <w:p w14:paraId="74DC8E9F">
      <w:pPr>
        <w:spacing w:line="40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（二）开标一览表（格式）</w:t>
      </w:r>
    </w:p>
    <w:p w14:paraId="0D1BB784">
      <w:pPr>
        <w:spacing w:line="300" w:lineRule="auto"/>
        <w:rPr>
          <w:rFonts w:hint="eastAsia" w:ascii="宋体" w:hAnsi="宋体" w:cs="宋体"/>
          <w:color w:val="auto"/>
          <w:sz w:val="24"/>
          <w:highlight w:val="none"/>
        </w:rPr>
      </w:pPr>
    </w:p>
    <w:p w14:paraId="128315B5">
      <w:pP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投标供应商全称（加盖公章）：  </w:t>
      </w:r>
      <w:r>
        <w:rPr>
          <w:rFonts w:hint="eastAsia" w:ascii="宋体" w:hAnsi="宋体" w:cs="宋体"/>
          <w:color w:val="auto"/>
          <w:sz w:val="24"/>
          <w:szCs w:val="28"/>
          <w:highlight w:val="none"/>
        </w:rPr>
        <w:t xml:space="preserve">                      </w:t>
      </w:r>
      <w:r>
        <w:rPr>
          <w:rFonts w:hint="eastAsia" w:ascii="宋体" w:hAnsi="宋体" w:cs="宋体"/>
          <w:color w:val="auto"/>
          <w:sz w:val="24"/>
          <w:highlight w:val="none"/>
        </w:rPr>
        <w:t>采购文件编号：</w:t>
      </w:r>
      <w:r>
        <w:rPr>
          <w:rFonts w:hint="eastAsia" w:ascii="宋体" w:hAnsi="宋体" w:cs="宋体"/>
          <w:color w:val="auto"/>
          <w:highlight w:val="none"/>
        </w:rPr>
        <w:t xml:space="preserve"> </w:t>
      </w:r>
    </w:p>
    <w:tbl>
      <w:tblPr>
        <w:tblStyle w:val="3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81"/>
        <w:gridCol w:w="6877"/>
      </w:tblGrid>
      <w:tr w14:paraId="489D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4" w:hRule="atLeast"/>
        </w:trPr>
        <w:tc>
          <w:tcPr>
            <w:tcW w:w="2634" w:type="dxa"/>
            <w:noWrap w:val="0"/>
            <w:vAlign w:val="center"/>
          </w:tcPr>
          <w:p w14:paraId="25B500D0">
            <w:pPr>
              <w:pStyle w:val="203"/>
              <w:spacing w:line="300" w:lineRule="auto"/>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4"/>
                <w:highlight w:val="none"/>
                <w:lang w:val="en-US" w:eastAsia="zh-CN" w:bidi="ar-SA"/>
              </w:rPr>
              <w:t>投标报价（含税）</w:t>
            </w:r>
          </w:p>
        </w:tc>
        <w:tc>
          <w:tcPr>
            <w:tcW w:w="5879" w:type="dxa"/>
            <w:noWrap w:val="0"/>
            <w:vAlign w:val="center"/>
          </w:tcPr>
          <w:p w14:paraId="2AD8F8CF">
            <w:pPr>
              <w:pStyle w:val="203"/>
              <w:spacing w:line="360" w:lineRule="auto"/>
              <w:rPr>
                <w:rFonts w:hint="eastAsia" w:ascii="宋体" w:hAnsi="宋体" w:cs="宋体"/>
                <w:color w:val="auto"/>
                <w:sz w:val="24"/>
                <w:szCs w:val="28"/>
                <w:highlight w:val="none"/>
              </w:rPr>
            </w:pPr>
          </w:p>
        </w:tc>
      </w:tr>
      <w:tr w14:paraId="3B2E4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4" w:hRule="atLeast"/>
        </w:trPr>
        <w:tc>
          <w:tcPr>
            <w:tcW w:w="2634" w:type="dxa"/>
            <w:noWrap w:val="0"/>
            <w:vAlign w:val="center"/>
          </w:tcPr>
          <w:p w14:paraId="3DD8F000">
            <w:pPr>
              <w:spacing w:line="300" w:lineRule="auto"/>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服务期限</w:t>
            </w:r>
          </w:p>
        </w:tc>
        <w:tc>
          <w:tcPr>
            <w:tcW w:w="5879" w:type="dxa"/>
            <w:noWrap w:val="0"/>
            <w:vAlign w:val="center"/>
          </w:tcPr>
          <w:p w14:paraId="771723FD">
            <w:pPr>
              <w:spacing w:line="300" w:lineRule="auto"/>
              <w:rPr>
                <w:rFonts w:hint="eastAsia" w:ascii="宋体" w:hAnsi="宋体" w:cs="宋体"/>
                <w:color w:val="auto"/>
                <w:sz w:val="24"/>
                <w:szCs w:val="28"/>
                <w:highlight w:val="none"/>
              </w:rPr>
            </w:pPr>
          </w:p>
        </w:tc>
      </w:tr>
    </w:tbl>
    <w:p w14:paraId="718AB34E">
      <w:pPr>
        <w:rPr>
          <w:rFonts w:hint="eastAsia" w:ascii="宋体" w:hAnsi="宋体" w:cs="宋体"/>
          <w:color w:val="auto"/>
          <w:sz w:val="24"/>
          <w:highlight w:val="none"/>
        </w:rPr>
      </w:pPr>
      <w:r>
        <w:rPr>
          <w:rFonts w:hint="eastAsia" w:ascii="宋体" w:hAnsi="宋体" w:cs="宋体"/>
          <w:color w:val="auto"/>
          <w:sz w:val="24"/>
          <w:highlight w:val="none"/>
        </w:rPr>
        <w:t>法定代表人或授权代表签字</w:t>
      </w:r>
      <w:r>
        <w:rPr>
          <w:rFonts w:hint="eastAsia" w:ascii="宋体" w:hAnsi="宋体" w:cs="宋体"/>
          <w:bCs/>
          <w:color w:val="auto"/>
          <w:sz w:val="24"/>
          <w:highlight w:val="none"/>
        </w:rPr>
        <w:t>或盖章</w:t>
      </w:r>
      <w:r>
        <w:rPr>
          <w:rFonts w:hint="eastAsia" w:ascii="宋体" w:hAnsi="宋体" w:cs="宋体"/>
          <w:color w:val="auto"/>
          <w:sz w:val="24"/>
          <w:highlight w:val="none"/>
        </w:rPr>
        <w:t>：                日期：   年   月   日</w:t>
      </w:r>
    </w:p>
    <w:p w14:paraId="141AAE49">
      <w:pPr>
        <w:rPr>
          <w:rFonts w:hint="eastAsia" w:ascii="宋体" w:hAnsi="宋体" w:cs="宋体"/>
          <w:color w:val="auto"/>
          <w:sz w:val="24"/>
          <w:highlight w:val="none"/>
        </w:rPr>
      </w:pPr>
      <w:r>
        <w:rPr>
          <w:rFonts w:hint="eastAsia" w:ascii="宋体" w:hAnsi="宋体" w:cs="宋体"/>
          <w:color w:val="auto"/>
          <w:sz w:val="24"/>
          <w:highlight w:val="none"/>
        </w:rPr>
        <w:t>填写说明：</w:t>
      </w:r>
    </w:p>
    <w:p w14:paraId="5270E4C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lang w:eastAsia="zh-CN"/>
        </w:rPr>
        <w:t>1.</w:t>
      </w:r>
      <w:r>
        <w:rPr>
          <w:rFonts w:hint="eastAsia" w:ascii="宋体" w:hAnsi="宋体" w:cs="宋体"/>
          <w:b/>
          <w:color w:val="auto"/>
          <w:sz w:val="24"/>
          <w:highlight w:val="none"/>
        </w:rPr>
        <w:t>开标一览表的内容应与响应函内容一致，否则评标时一律按开标一览表中内容为准，开标一览表中必须盖章或签字。</w:t>
      </w:r>
    </w:p>
    <w:p w14:paraId="05AE5BFE">
      <w:pPr>
        <w:spacing w:line="400" w:lineRule="exact"/>
        <w:jc w:val="center"/>
        <w:rPr>
          <w:rFonts w:hint="eastAsia" w:ascii="宋体" w:hAnsi="宋体" w:cs="宋体"/>
          <w:bCs/>
          <w:color w:val="auto"/>
          <w:sz w:val="28"/>
          <w:szCs w:val="28"/>
          <w:highlight w:val="none"/>
        </w:rPr>
      </w:pPr>
    </w:p>
    <w:p w14:paraId="1BB9B5E3">
      <w:pPr>
        <w:spacing w:line="400" w:lineRule="exact"/>
        <w:jc w:val="center"/>
        <w:rPr>
          <w:rFonts w:hint="eastAsia" w:ascii="宋体" w:hAnsi="宋体" w:cs="宋体"/>
          <w:bCs/>
          <w:color w:val="auto"/>
          <w:sz w:val="28"/>
          <w:szCs w:val="28"/>
          <w:highlight w:val="none"/>
        </w:rPr>
      </w:pPr>
    </w:p>
    <w:p w14:paraId="26040B90">
      <w:pPr>
        <w:spacing w:line="400" w:lineRule="exact"/>
        <w:jc w:val="center"/>
        <w:rPr>
          <w:rFonts w:hint="eastAsia" w:ascii="宋体" w:hAnsi="宋体" w:cs="宋体"/>
          <w:bCs/>
          <w:color w:val="auto"/>
          <w:sz w:val="28"/>
          <w:szCs w:val="28"/>
          <w:highlight w:val="none"/>
        </w:rPr>
      </w:pPr>
    </w:p>
    <w:p w14:paraId="53F07494">
      <w:pPr>
        <w:spacing w:line="400" w:lineRule="exact"/>
        <w:jc w:val="center"/>
        <w:rPr>
          <w:rFonts w:hint="eastAsia" w:ascii="宋体" w:hAnsi="宋体" w:cs="宋体"/>
          <w:bCs/>
          <w:color w:val="auto"/>
          <w:sz w:val="28"/>
          <w:szCs w:val="28"/>
          <w:highlight w:val="none"/>
        </w:rPr>
      </w:pPr>
    </w:p>
    <w:p w14:paraId="7A97C78E">
      <w:pPr>
        <w:spacing w:line="400" w:lineRule="exact"/>
        <w:jc w:val="center"/>
        <w:rPr>
          <w:rFonts w:hint="eastAsia" w:ascii="宋体" w:hAnsi="宋体" w:cs="宋体"/>
          <w:bCs/>
          <w:color w:val="auto"/>
          <w:sz w:val="28"/>
          <w:szCs w:val="28"/>
          <w:highlight w:val="none"/>
        </w:rPr>
      </w:pPr>
    </w:p>
    <w:p w14:paraId="66F18BF1">
      <w:pPr>
        <w:spacing w:line="400" w:lineRule="exact"/>
        <w:jc w:val="center"/>
        <w:rPr>
          <w:rFonts w:hint="eastAsia" w:ascii="宋体" w:hAnsi="宋体" w:cs="宋体"/>
          <w:bCs/>
          <w:color w:val="auto"/>
          <w:sz w:val="28"/>
          <w:szCs w:val="28"/>
          <w:highlight w:val="none"/>
        </w:rPr>
      </w:pPr>
    </w:p>
    <w:p w14:paraId="040A4779">
      <w:pPr>
        <w:spacing w:line="400" w:lineRule="exact"/>
        <w:jc w:val="center"/>
        <w:rPr>
          <w:rFonts w:hint="eastAsia" w:ascii="宋体" w:hAnsi="宋体" w:cs="宋体"/>
          <w:bCs/>
          <w:color w:val="auto"/>
          <w:sz w:val="28"/>
          <w:szCs w:val="28"/>
          <w:highlight w:val="none"/>
        </w:rPr>
      </w:pPr>
    </w:p>
    <w:p w14:paraId="7E937B75">
      <w:pPr>
        <w:spacing w:line="400" w:lineRule="exact"/>
        <w:jc w:val="center"/>
        <w:rPr>
          <w:rFonts w:hint="eastAsia" w:ascii="宋体" w:hAnsi="宋体" w:cs="宋体"/>
          <w:bCs/>
          <w:color w:val="auto"/>
          <w:sz w:val="28"/>
          <w:szCs w:val="28"/>
          <w:highlight w:val="none"/>
        </w:rPr>
      </w:pPr>
    </w:p>
    <w:p w14:paraId="058AB102">
      <w:pPr>
        <w:spacing w:line="400" w:lineRule="exact"/>
        <w:jc w:val="center"/>
        <w:rPr>
          <w:rFonts w:hint="eastAsia" w:ascii="宋体" w:hAnsi="宋体" w:cs="宋体"/>
          <w:bCs/>
          <w:color w:val="auto"/>
          <w:sz w:val="28"/>
          <w:szCs w:val="28"/>
          <w:highlight w:val="none"/>
        </w:rPr>
      </w:pPr>
    </w:p>
    <w:p w14:paraId="2A8D7491">
      <w:pPr>
        <w:spacing w:line="400" w:lineRule="exact"/>
        <w:jc w:val="center"/>
        <w:rPr>
          <w:rFonts w:hint="eastAsia" w:ascii="宋体" w:hAnsi="宋体" w:cs="宋体"/>
          <w:bCs/>
          <w:color w:val="auto"/>
          <w:sz w:val="28"/>
          <w:szCs w:val="28"/>
          <w:highlight w:val="none"/>
        </w:rPr>
      </w:pPr>
    </w:p>
    <w:p w14:paraId="30E7199C">
      <w:pPr>
        <w:spacing w:line="400" w:lineRule="exact"/>
        <w:jc w:val="center"/>
        <w:rPr>
          <w:rFonts w:hint="eastAsia" w:ascii="宋体" w:hAnsi="宋体" w:cs="宋体"/>
          <w:bCs/>
          <w:color w:val="auto"/>
          <w:sz w:val="28"/>
          <w:szCs w:val="28"/>
          <w:highlight w:val="none"/>
        </w:rPr>
      </w:pPr>
    </w:p>
    <w:p w14:paraId="38957B0C">
      <w:pPr>
        <w:spacing w:line="400" w:lineRule="exact"/>
        <w:jc w:val="center"/>
        <w:rPr>
          <w:rFonts w:hint="eastAsia" w:ascii="宋体" w:hAnsi="宋体" w:cs="宋体"/>
          <w:bCs/>
          <w:color w:val="auto"/>
          <w:sz w:val="28"/>
          <w:szCs w:val="28"/>
          <w:highlight w:val="none"/>
        </w:rPr>
      </w:pPr>
    </w:p>
    <w:p w14:paraId="7EA25EA8">
      <w:pPr>
        <w:spacing w:line="400" w:lineRule="exact"/>
        <w:jc w:val="center"/>
        <w:rPr>
          <w:rFonts w:hint="eastAsia" w:ascii="宋体" w:hAnsi="宋体" w:cs="宋体"/>
          <w:bCs/>
          <w:color w:val="auto"/>
          <w:sz w:val="28"/>
          <w:szCs w:val="28"/>
          <w:highlight w:val="none"/>
        </w:rPr>
      </w:pPr>
    </w:p>
    <w:p w14:paraId="57F7533A">
      <w:pPr>
        <w:spacing w:line="400" w:lineRule="exact"/>
        <w:jc w:val="center"/>
        <w:rPr>
          <w:rFonts w:hint="eastAsia" w:ascii="宋体" w:hAnsi="宋体" w:cs="宋体"/>
          <w:bCs/>
          <w:color w:val="auto"/>
          <w:sz w:val="28"/>
          <w:szCs w:val="28"/>
          <w:highlight w:val="none"/>
        </w:rPr>
      </w:pPr>
    </w:p>
    <w:p w14:paraId="211504A5">
      <w:pPr>
        <w:spacing w:line="400" w:lineRule="exact"/>
        <w:jc w:val="center"/>
        <w:rPr>
          <w:rFonts w:hint="eastAsia" w:ascii="宋体" w:hAnsi="宋体" w:cs="宋体"/>
          <w:bCs/>
          <w:color w:val="auto"/>
          <w:sz w:val="28"/>
          <w:szCs w:val="28"/>
          <w:highlight w:val="none"/>
        </w:rPr>
      </w:pPr>
    </w:p>
    <w:p w14:paraId="6FF6F6D3">
      <w:pPr>
        <w:spacing w:line="400" w:lineRule="exact"/>
        <w:jc w:val="center"/>
        <w:rPr>
          <w:rFonts w:hint="eastAsia" w:ascii="宋体" w:hAnsi="宋体" w:cs="宋体"/>
          <w:bCs/>
          <w:color w:val="auto"/>
          <w:sz w:val="28"/>
          <w:szCs w:val="28"/>
          <w:highlight w:val="none"/>
        </w:rPr>
      </w:pPr>
    </w:p>
    <w:p w14:paraId="253B71DC">
      <w:pPr>
        <w:spacing w:line="400" w:lineRule="exact"/>
        <w:jc w:val="center"/>
        <w:rPr>
          <w:rFonts w:hint="eastAsia" w:ascii="宋体" w:hAnsi="宋体" w:cs="宋体"/>
          <w:bCs/>
          <w:color w:val="auto"/>
          <w:sz w:val="28"/>
          <w:szCs w:val="28"/>
          <w:highlight w:val="none"/>
        </w:rPr>
      </w:pPr>
    </w:p>
    <w:p w14:paraId="799F01B9">
      <w:pPr>
        <w:spacing w:line="400" w:lineRule="exact"/>
        <w:jc w:val="center"/>
        <w:rPr>
          <w:rFonts w:hint="eastAsia" w:ascii="宋体" w:hAnsi="宋体" w:cs="宋体"/>
          <w:bCs/>
          <w:color w:val="auto"/>
          <w:sz w:val="28"/>
          <w:szCs w:val="28"/>
          <w:highlight w:val="none"/>
        </w:rPr>
      </w:pPr>
    </w:p>
    <w:p w14:paraId="7F0B1F37">
      <w:pPr>
        <w:spacing w:line="400" w:lineRule="exact"/>
        <w:jc w:val="center"/>
        <w:rPr>
          <w:rFonts w:hint="eastAsia" w:ascii="宋体" w:hAnsi="宋体" w:cs="宋体"/>
          <w:bCs/>
          <w:color w:val="auto"/>
          <w:sz w:val="28"/>
          <w:szCs w:val="28"/>
          <w:highlight w:val="none"/>
        </w:rPr>
      </w:pPr>
    </w:p>
    <w:p w14:paraId="51FFEBA2">
      <w:pPr>
        <w:spacing w:line="360" w:lineRule="auto"/>
        <w:jc w:val="center"/>
        <w:outlineLvl w:val="0"/>
        <w:rPr>
          <w:rFonts w:hint="eastAsia" w:ascii="宋体" w:hAnsi="宋体" w:eastAsia="宋体" w:cs="Times New Roman"/>
          <w:b/>
          <w:color w:val="auto"/>
          <w:sz w:val="30"/>
          <w:szCs w:val="30"/>
          <w:highlight w:val="none"/>
          <w:lang w:val="en-US" w:eastAsia="zh-CN"/>
        </w:rPr>
      </w:pPr>
      <w:r>
        <w:rPr>
          <w:rFonts w:hint="eastAsia" w:ascii="宋体" w:hAnsi="宋体" w:cs="宋体"/>
          <w:bCs/>
          <w:color w:val="auto"/>
          <w:sz w:val="28"/>
          <w:szCs w:val="28"/>
          <w:highlight w:val="none"/>
        </w:rPr>
        <w:br w:type="page" w:clear="all"/>
      </w:r>
      <w:r>
        <w:rPr>
          <w:rFonts w:hint="eastAsia" w:ascii="宋体" w:hAnsi="宋体" w:eastAsia="宋体" w:cs="宋体"/>
          <w:b/>
          <w:bCs w:val="0"/>
          <w:color w:val="auto"/>
          <w:sz w:val="28"/>
          <w:szCs w:val="28"/>
          <w:highlight w:val="none"/>
          <w:lang w:val="en-US" w:eastAsia="zh-CN" w:bidi="ar-SA"/>
        </w:rPr>
        <w:t>（三）投标偏离表</w:t>
      </w:r>
    </w:p>
    <w:p w14:paraId="308639F8">
      <w:pPr>
        <w:keepNext w:val="0"/>
        <w:keepLines w:val="0"/>
        <w:widowControl w:val="0"/>
        <w:suppressLineNumbers w:val="0"/>
        <w:spacing w:before="0" w:beforeAutospacing="0" w:after="0" w:afterAutospacing="0" w:line="360" w:lineRule="auto"/>
        <w:ind w:left="0" w:right="0"/>
        <w:jc w:val="center"/>
        <w:rPr>
          <w:rFonts w:ascii="宋体" w:hAnsi="宋体" w:eastAsia="宋体" w:cs="宋体"/>
          <w:b/>
          <w:bCs w:val="0"/>
          <w:color w:val="auto"/>
          <w:sz w:val="28"/>
          <w:szCs w:val="28"/>
          <w:highlight w:val="none"/>
          <w:vertAlign w:val="baseline"/>
          <w:lang w:val="en-US" w:eastAsia="zh-CN" w:bidi="ar"/>
        </w:rPr>
      </w:pPr>
    </w:p>
    <w:p w14:paraId="7432194E">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3D16777B">
      <w:pPr>
        <w:spacing w:line="400" w:lineRule="exact"/>
        <w:jc w:val="center"/>
        <w:outlineLvl w:val="0"/>
        <w:rPr>
          <w:rFonts w:ascii="黑体" w:eastAsia="黑体"/>
          <w:bCs/>
          <w:color w:val="auto"/>
          <w:sz w:val="28"/>
          <w:szCs w:val="28"/>
          <w:highlight w:val="none"/>
        </w:rPr>
      </w:pPr>
    </w:p>
    <w:p w14:paraId="60872E93">
      <w:pPr>
        <w:spacing w:line="400" w:lineRule="exact"/>
        <w:jc w:val="center"/>
        <w:outlineLvl w:val="0"/>
        <w:rPr>
          <w:rFonts w:ascii="黑体" w:eastAsia="黑体"/>
          <w:bCs/>
          <w:color w:val="auto"/>
          <w:sz w:val="28"/>
          <w:szCs w:val="28"/>
          <w:highlight w:val="none"/>
        </w:rPr>
      </w:pPr>
    </w:p>
    <w:p w14:paraId="1A8B862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采购项目编号：</w:t>
      </w:r>
    </w:p>
    <w:tbl>
      <w:tblPr>
        <w:tblStyle w:val="39"/>
        <w:tblW w:w="4999" w:type="pct"/>
        <w:jc w:val="center"/>
        <w:tblLayout w:type="autofit"/>
        <w:tblCellMar>
          <w:top w:w="15" w:type="dxa"/>
          <w:left w:w="15" w:type="dxa"/>
          <w:bottom w:w="0" w:type="dxa"/>
          <w:right w:w="15" w:type="dxa"/>
        </w:tblCellMar>
      </w:tblPr>
      <w:tblGrid>
        <w:gridCol w:w="1883"/>
        <w:gridCol w:w="2804"/>
        <w:gridCol w:w="2804"/>
        <w:gridCol w:w="2283"/>
      </w:tblGrid>
      <w:tr w14:paraId="03297721">
        <w:tblPrEx>
          <w:tblCellMar>
            <w:top w:w="15" w:type="dxa"/>
            <w:left w:w="15" w:type="dxa"/>
            <w:bottom w:w="0" w:type="dxa"/>
            <w:right w:w="15" w:type="dxa"/>
          </w:tblCellMar>
        </w:tblPrEx>
        <w:trPr>
          <w:cantSplit/>
          <w:trHeight w:val="516" w:hRule="atLeast"/>
          <w:jc w:val="center"/>
        </w:trPr>
        <w:tc>
          <w:tcPr>
            <w:tcW w:w="96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C1E1A5">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1434" w:type="pct"/>
            <w:tcBorders>
              <w:top w:val="single" w:color="000000" w:sz="4" w:space="0"/>
              <w:left w:val="single" w:color="000000" w:sz="4" w:space="0"/>
              <w:bottom w:val="single" w:color="000000" w:sz="4" w:space="0"/>
              <w:right w:val="single" w:color="000000" w:sz="4" w:space="0"/>
            </w:tcBorders>
            <w:noWrap w:val="0"/>
            <w:vAlign w:val="center"/>
          </w:tcPr>
          <w:p w14:paraId="3268FE2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1434" w:type="pct"/>
            <w:tcBorders>
              <w:top w:val="single" w:color="000000" w:sz="4" w:space="0"/>
              <w:left w:val="single" w:color="000000" w:sz="4" w:space="0"/>
              <w:bottom w:val="single" w:color="000000" w:sz="4" w:space="0"/>
              <w:right w:val="single" w:color="000000" w:sz="4" w:space="0"/>
            </w:tcBorders>
            <w:noWrap w:val="0"/>
            <w:vAlign w:val="center"/>
          </w:tcPr>
          <w:p w14:paraId="31258E97">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1167" w:type="pct"/>
            <w:tcBorders>
              <w:top w:val="single" w:color="000000" w:sz="4" w:space="0"/>
              <w:left w:val="single" w:color="000000" w:sz="4" w:space="0"/>
              <w:bottom w:val="single" w:color="000000" w:sz="4" w:space="0"/>
              <w:right w:val="single" w:color="000000" w:sz="4" w:space="0"/>
            </w:tcBorders>
            <w:noWrap w:val="0"/>
            <w:vAlign w:val="center"/>
          </w:tcPr>
          <w:p w14:paraId="306863C0">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76799D46">
        <w:tblPrEx>
          <w:tblCellMar>
            <w:top w:w="15" w:type="dxa"/>
            <w:left w:w="15" w:type="dxa"/>
            <w:bottom w:w="0" w:type="dxa"/>
            <w:right w:w="15" w:type="dxa"/>
          </w:tblCellMar>
        </w:tblPrEx>
        <w:trPr>
          <w:cantSplit/>
          <w:trHeight w:val="476" w:hRule="atLeast"/>
          <w:jc w:val="center"/>
        </w:trPr>
        <w:tc>
          <w:tcPr>
            <w:tcW w:w="96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6C8705">
            <w:pPr>
              <w:jc w:val="center"/>
              <w:rPr>
                <w:rFonts w:ascii="宋体"/>
                <w:bCs/>
                <w:color w:val="auto"/>
                <w:highlight w:val="none"/>
              </w:rPr>
            </w:pPr>
          </w:p>
        </w:tc>
        <w:tc>
          <w:tcPr>
            <w:tcW w:w="1434" w:type="pct"/>
            <w:tcBorders>
              <w:top w:val="single" w:color="000000" w:sz="4" w:space="0"/>
              <w:left w:val="single" w:color="000000" w:sz="4" w:space="0"/>
              <w:bottom w:val="single" w:color="000000" w:sz="4" w:space="0"/>
              <w:right w:val="single" w:color="000000" w:sz="4" w:space="0"/>
            </w:tcBorders>
            <w:noWrap w:val="0"/>
            <w:vAlign w:val="center"/>
          </w:tcPr>
          <w:p w14:paraId="7F605E81">
            <w:pPr>
              <w:rPr>
                <w:rFonts w:ascii="宋体"/>
                <w:bCs/>
                <w:color w:val="auto"/>
                <w:highlight w:val="none"/>
              </w:rPr>
            </w:pPr>
          </w:p>
        </w:tc>
        <w:tc>
          <w:tcPr>
            <w:tcW w:w="1434" w:type="pct"/>
            <w:tcBorders>
              <w:top w:val="single" w:color="000000" w:sz="4" w:space="0"/>
              <w:left w:val="single" w:color="000000" w:sz="4" w:space="0"/>
              <w:bottom w:val="single" w:color="000000" w:sz="4" w:space="0"/>
              <w:right w:val="single" w:color="000000" w:sz="4" w:space="0"/>
            </w:tcBorders>
            <w:noWrap w:val="0"/>
            <w:vAlign w:val="center"/>
          </w:tcPr>
          <w:p w14:paraId="52F1044E">
            <w:pPr>
              <w:jc w:val="center"/>
              <w:rPr>
                <w:rFonts w:ascii="宋体"/>
                <w:bCs/>
                <w:color w:val="auto"/>
                <w:highlight w:val="none"/>
              </w:rPr>
            </w:pPr>
          </w:p>
        </w:tc>
        <w:tc>
          <w:tcPr>
            <w:tcW w:w="1167" w:type="pct"/>
            <w:tcBorders>
              <w:top w:val="single" w:color="000000" w:sz="4" w:space="0"/>
              <w:left w:val="single" w:color="000000" w:sz="4" w:space="0"/>
              <w:bottom w:val="single" w:color="000000" w:sz="4" w:space="0"/>
              <w:right w:val="single" w:color="000000" w:sz="4" w:space="0"/>
            </w:tcBorders>
            <w:noWrap w:val="0"/>
            <w:vAlign w:val="center"/>
          </w:tcPr>
          <w:p w14:paraId="60856EBA">
            <w:pPr>
              <w:jc w:val="center"/>
              <w:rPr>
                <w:rFonts w:ascii="宋体"/>
                <w:bCs/>
                <w:color w:val="auto"/>
                <w:highlight w:val="none"/>
              </w:rPr>
            </w:pPr>
          </w:p>
        </w:tc>
      </w:tr>
      <w:tr w14:paraId="55F4B024">
        <w:tblPrEx>
          <w:tblCellMar>
            <w:top w:w="15" w:type="dxa"/>
            <w:left w:w="15" w:type="dxa"/>
            <w:bottom w:w="0" w:type="dxa"/>
            <w:right w:w="15" w:type="dxa"/>
          </w:tblCellMar>
        </w:tblPrEx>
        <w:trPr>
          <w:cantSplit/>
          <w:trHeight w:val="484" w:hRule="atLeast"/>
          <w:jc w:val="center"/>
        </w:trPr>
        <w:tc>
          <w:tcPr>
            <w:tcW w:w="96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9770256">
            <w:pPr>
              <w:jc w:val="center"/>
              <w:rPr>
                <w:rFonts w:ascii="宋体"/>
                <w:bCs/>
                <w:color w:val="auto"/>
                <w:highlight w:val="none"/>
              </w:rPr>
            </w:pPr>
          </w:p>
        </w:tc>
        <w:tc>
          <w:tcPr>
            <w:tcW w:w="1434" w:type="pct"/>
            <w:tcBorders>
              <w:top w:val="single" w:color="000000" w:sz="4" w:space="0"/>
              <w:left w:val="single" w:color="000000" w:sz="4" w:space="0"/>
              <w:bottom w:val="single" w:color="000000" w:sz="4" w:space="0"/>
              <w:right w:val="single" w:color="000000" w:sz="4" w:space="0"/>
            </w:tcBorders>
            <w:noWrap w:val="0"/>
            <w:vAlign w:val="center"/>
          </w:tcPr>
          <w:p w14:paraId="0EE4F305">
            <w:pPr>
              <w:rPr>
                <w:rFonts w:ascii="宋体"/>
                <w:bCs/>
                <w:color w:val="auto"/>
                <w:highlight w:val="none"/>
              </w:rPr>
            </w:pPr>
          </w:p>
        </w:tc>
        <w:tc>
          <w:tcPr>
            <w:tcW w:w="1434" w:type="pct"/>
            <w:tcBorders>
              <w:top w:val="single" w:color="000000" w:sz="4" w:space="0"/>
              <w:left w:val="single" w:color="000000" w:sz="4" w:space="0"/>
              <w:bottom w:val="single" w:color="000000" w:sz="4" w:space="0"/>
              <w:right w:val="single" w:color="000000" w:sz="4" w:space="0"/>
            </w:tcBorders>
            <w:noWrap w:val="0"/>
            <w:vAlign w:val="center"/>
          </w:tcPr>
          <w:p w14:paraId="48F330A7">
            <w:pPr>
              <w:jc w:val="center"/>
              <w:rPr>
                <w:rFonts w:ascii="宋体"/>
                <w:bCs/>
                <w:color w:val="auto"/>
                <w:highlight w:val="none"/>
              </w:rPr>
            </w:pPr>
          </w:p>
        </w:tc>
        <w:tc>
          <w:tcPr>
            <w:tcW w:w="1167" w:type="pct"/>
            <w:tcBorders>
              <w:top w:val="single" w:color="000000" w:sz="4" w:space="0"/>
              <w:left w:val="single" w:color="000000" w:sz="4" w:space="0"/>
              <w:bottom w:val="single" w:color="000000" w:sz="4" w:space="0"/>
              <w:right w:val="single" w:color="000000" w:sz="4" w:space="0"/>
            </w:tcBorders>
            <w:noWrap w:val="0"/>
            <w:vAlign w:val="center"/>
          </w:tcPr>
          <w:p w14:paraId="48EF63C0">
            <w:pPr>
              <w:jc w:val="center"/>
              <w:rPr>
                <w:rFonts w:ascii="宋体"/>
                <w:bCs/>
                <w:color w:val="auto"/>
                <w:highlight w:val="none"/>
              </w:rPr>
            </w:pPr>
          </w:p>
        </w:tc>
      </w:tr>
    </w:tbl>
    <w:p w14:paraId="76E220E7">
      <w:pPr>
        <w:rPr>
          <w:rFonts w:ascii="宋体"/>
          <w:b/>
          <w:color w:val="auto"/>
          <w:sz w:val="24"/>
          <w:szCs w:val="24"/>
          <w:highlight w:val="none"/>
        </w:rPr>
      </w:pPr>
    </w:p>
    <w:p w14:paraId="3DF2FEC3">
      <w:pPr>
        <w:rPr>
          <w:b/>
          <w:bCs/>
          <w:color w:val="auto"/>
          <w:sz w:val="24"/>
          <w:szCs w:val="24"/>
          <w:highlight w:val="none"/>
        </w:rPr>
      </w:pPr>
      <w:r>
        <w:rPr>
          <w:rFonts w:hint="eastAsia"/>
          <w:b/>
          <w:bCs/>
          <w:color w:val="auto"/>
          <w:sz w:val="24"/>
          <w:szCs w:val="24"/>
          <w:highlight w:val="none"/>
        </w:rPr>
        <w:t>法定代表人或法定代表人授权代表签字或盖章：</w:t>
      </w:r>
    </w:p>
    <w:p w14:paraId="4DD7608E">
      <w:pPr>
        <w:rPr>
          <w:rFonts w:ascii="宋体"/>
          <w:bCs/>
          <w:color w:val="auto"/>
          <w:sz w:val="30"/>
          <w:highlight w:val="none"/>
        </w:rPr>
      </w:pPr>
    </w:p>
    <w:p w14:paraId="069FE6C8">
      <w:pPr>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736B9102">
      <w:pPr>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 “偏离说明”中注明“无偏离”；</w:t>
      </w:r>
    </w:p>
    <w:p w14:paraId="00BE8F13">
      <w:pPr>
        <w:outlineLvl w:val="0"/>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5C9E7555">
      <w:pPr>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为无效投标处理。</w:t>
      </w:r>
    </w:p>
    <w:p w14:paraId="631F5FE4">
      <w:pPr>
        <w:ind w:firstLine="480"/>
        <w:outlineLvl w:val="0"/>
        <w:rPr>
          <w:rFonts w:hint="eastAsia" w:ascii="宋体" w:hAnsi="宋体"/>
          <w:bCs/>
          <w:color w:val="auto"/>
          <w:sz w:val="24"/>
          <w:szCs w:val="24"/>
          <w:highlight w:val="none"/>
        </w:rPr>
      </w:pPr>
      <w:r>
        <w:rPr>
          <w:rFonts w:hint="eastAsia" w:ascii="宋体" w:hAnsi="宋体" w:eastAsia="宋体" w:cs="宋体"/>
          <w:b w:val="0"/>
          <w:bCs/>
          <w:color w:val="auto"/>
          <w:sz w:val="24"/>
          <w:szCs w:val="24"/>
          <w:highlight w:val="none"/>
          <w:lang w:val="en-US" w:eastAsia="zh-CN" w:bidi="ar-SA"/>
        </w:rPr>
        <w:t>（5）表格不够可自行延长，但不得改变文本格式。</w:t>
      </w:r>
    </w:p>
    <w:p w14:paraId="3192461F">
      <w:pPr>
        <w:pStyle w:val="208"/>
        <w:rPr>
          <w:rFonts w:hint="eastAsia"/>
          <w:color w:val="auto"/>
          <w:highlight w:val="none"/>
        </w:rPr>
      </w:pPr>
    </w:p>
    <w:p w14:paraId="4D6FCE8E">
      <w:pPr>
        <w:pStyle w:val="209"/>
        <w:keepNext/>
        <w:keepLines/>
        <w:pageBreakBefore w:val="0"/>
        <w:widowControl w:val="0"/>
        <w:spacing w:line="360" w:lineRule="auto"/>
        <w:jc w:val="center"/>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val="0"/>
          <w:color w:val="auto"/>
          <w:sz w:val="28"/>
          <w:szCs w:val="28"/>
          <w:highlight w:val="none"/>
        </w:rPr>
        <w:br w:type="page" w:clear="all"/>
      </w:r>
      <w:r>
        <w:rPr>
          <w:rFonts w:hint="eastAsia" w:ascii="宋体" w:hAnsi="宋体" w:eastAsia="宋体" w:cs="宋体"/>
          <w:b/>
          <w:bCs w:val="0"/>
          <w:color w:val="auto"/>
          <w:sz w:val="28"/>
          <w:szCs w:val="28"/>
          <w:highlight w:val="none"/>
          <w:lang w:val="en-US" w:eastAsia="zh-CN" w:bidi="ar-SA"/>
        </w:rPr>
        <w:t>（四）关于资格的声明函（格式）</w:t>
      </w:r>
    </w:p>
    <w:p w14:paraId="7CF0CA7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采购编号：</w:t>
      </w:r>
    </w:p>
    <w:p w14:paraId="7E17706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日期：</w:t>
      </w:r>
    </w:p>
    <w:p w14:paraId="6A8A41A1">
      <w:pPr>
        <w:jc w:val="center"/>
        <w:rPr>
          <w:rFonts w:hint="eastAsia" w:ascii="宋体" w:hAnsi="宋体" w:cs="宋体"/>
          <w:color w:val="auto"/>
          <w:highlight w:val="none"/>
        </w:rPr>
      </w:pPr>
    </w:p>
    <w:p w14:paraId="1B953B9F">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lang w:eastAsia="zh-CN"/>
        </w:rPr>
        <w:t>江苏嘉朗创智工程咨询管理有限公司</w:t>
      </w:r>
      <w:r>
        <w:rPr>
          <w:rFonts w:hint="eastAsia" w:ascii="宋体" w:hAnsi="宋体" w:cs="宋体"/>
          <w:color w:val="auto"/>
          <w:sz w:val="24"/>
          <w:highlight w:val="none"/>
          <w:u w:val="single"/>
        </w:rPr>
        <w:t>：</w:t>
      </w:r>
    </w:p>
    <w:p w14:paraId="5413C08E">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我公司（单位）参加政府采购活动前三年内在经营活动中没有重大违法记录。</w:t>
      </w:r>
    </w:p>
    <w:p w14:paraId="0C5F37BB">
      <w:pPr>
        <w:pStyle w:val="210"/>
        <w:spacing w:line="360" w:lineRule="auto"/>
        <w:ind w:left="0" w:right="34" w:firstLine="403"/>
        <w:rPr>
          <w:rFonts w:hint="eastAsia" w:ascii="宋体" w:hAnsi="宋体" w:cs="宋体"/>
          <w:color w:val="auto"/>
          <w:szCs w:val="24"/>
          <w:highlight w:val="none"/>
        </w:rPr>
      </w:pPr>
      <w:r>
        <w:rPr>
          <w:rFonts w:hint="eastAsia" w:ascii="宋体" w:hAnsi="宋体" w:cs="宋体"/>
          <w:color w:val="auto"/>
          <w:szCs w:val="24"/>
          <w:highlight w:val="none"/>
        </w:rPr>
        <w:t>我公司（单位）愿针对本项目（采购编号：　　　　）进行报价，投标文件中所有关于报价资格的文件、证明、陈述均是真实的、准确的。若有违背，我公司（单位）</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愿意承担由此而产生的一切后果。</w:t>
      </w:r>
    </w:p>
    <w:p w14:paraId="439F2E75">
      <w:pPr>
        <w:pStyle w:val="210"/>
        <w:spacing w:line="360" w:lineRule="auto"/>
        <w:ind w:left="0" w:right="34" w:firstLine="403"/>
        <w:rPr>
          <w:rFonts w:hint="eastAsia" w:ascii="宋体" w:hAnsi="宋体" w:cs="宋体"/>
          <w:color w:val="auto"/>
          <w:szCs w:val="24"/>
          <w:highlight w:val="none"/>
        </w:rPr>
      </w:pPr>
    </w:p>
    <w:p w14:paraId="51617284">
      <w:pPr>
        <w:pStyle w:val="210"/>
        <w:spacing w:line="360" w:lineRule="auto"/>
        <w:ind w:left="0" w:right="34" w:firstLine="403"/>
        <w:rPr>
          <w:rFonts w:hint="eastAsia" w:ascii="宋体" w:hAnsi="宋体" w:cs="宋体"/>
          <w:color w:val="auto"/>
          <w:sz w:val="21"/>
          <w:highlight w:val="none"/>
        </w:rPr>
      </w:pPr>
    </w:p>
    <w:p w14:paraId="3584BB4A">
      <w:pPr>
        <w:pStyle w:val="210"/>
        <w:spacing w:line="360" w:lineRule="auto"/>
        <w:ind w:left="0" w:right="34" w:firstLine="403"/>
        <w:rPr>
          <w:rFonts w:hint="eastAsia" w:ascii="宋体" w:hAnsi="宋体" w:cs="宋体"/>
          <w:color w:val="auto"/>
          <w:sz w:val="21"/>
          <w:highlight w:val="none"/>
        </w:rPr>
      </w:pPr>
    </w:p>
    <w:p w14:paraId="559E37D6">
      <w:pPr>
        <w:spacing w:line="360" w:lineRule="auto"/>
        <w:ind w:firstLine="480"/>
        <w:jc w:val="center"/>
        <w:rPr>
          <w:rFonts w:hint="eastAsia" w:ascii="宋体" w:hAnsi="宋体" w:cs="宋体"/>
          <w:color w:val="auto"/>
          <w:sz w:val="24"/>
          <w:highlight w:val="none"/>
        </w:rPr>
      </w:pPr>
      <w:r>
        <w:rPr>
          <w:rFonts w:hint="eastAsia" w:ascii="宋体" w:hAnsi="宋体" w:cs="宋体"/>
          <w:bCs/>
          <w:color w:val="auto"/>
          <w:sz w:val="24"/>
          <w:highlight w:val="none"/>
        </w:rPr>
        <w:t>投标供应商</w:t>
      </w:r>
      <w:r>
        <w:rPr>
          <w:rFonts w:hint="eastAsia" w:ascii="宋体" w:hAnsi="宋体" w:cs="宋体"/>
          <w:color w:val="auto"/>
          <w:sz w:val="24"/>
          <w:highlight w:val="none"/>
        </w:rPr>
        <w:t>（盖章）：</w:t>
      </w:r>
    </w:p>
    <w:p w14:paraId="4A78C35A">
      <w:pPr>
        <w:pStyle w:val="210"/>
        <w:spacing w:line="360" w:lineRule="auto"/>
        <w:ind w:left="0" w:right="34" w:firstLine="403"/>
        <w:rPr>
          <w:rFonts w:hint="eastAsia" w:ascii="宋体" w:hAnsi="宋体" w:cs="宋体"/>
          <w:color w:val="auto"/>
          <w:sz w:val="21"/>
          <w:highlight w:val="none"/>
        </w:rPr>
      </w:pPr>
      <w:r>
        <w:rPr>
          <w:rFonts w:hint="eastAsia" w:ascii="宋体" w:hAnsi="宋体" w:cs="宋体"/>
          <w:color w:val="auto"/>
          <w:highlight w:val="none"/>
        </w:rPr>
        <w:t>　　　　　　　　　　　法定代表人或法定代表人授权代表签字或盖章：</w:t>
      </w:r>
    </w:p>
    <w:p w14:paraId="3BE3005F">
      <w:pPr>
        <w:pStyle w:val="210"/>
        <w:spacing w:line="360" w:lineRule="auto"/>
        <w:ind w:left="0" w:right="34" w:firstLine="403"/>
        <w:rPr>
          <w:rFonts w:hint="eastAsia" w:ascii="宋体" w:hAnsi="宋体" w:cs="宋体"/>
          <w:color w:val="auto"/>
          <w:sz w:val="21"/>
          <w:highlight w:val="none"/>
        </w:rPr>
      </w:pPr>
    </w:p>
    <w:p w14:paraId="203A8899">
      <w:pPr>
        <w:spacing w:line="500" w:lineRule="exact"/>
        <w:ind w:firstLine="482"/>
        <w:rPr>
          <w:rFonts w:hint="eastAsia" w:ascii="宋体" w:hAnsi="宋体" w:cs="宋体"/>
          <w:b/>
          <w:color w:val="auto"/>
          <w:sz w:val="24"/>
          <w:highlight w:val="none"/>
        </w:rPr>
      </w:pPr>
    </w:p>
    <w:p w14:paraId="44412413">
      <w:pPr>
        <w:pStyle w:val="209"/>
        <w:jc w:val="center"/>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val="0"/>
          <w:bCs w:val="0"/>
          <w:color w:val="auto"/>
          <w:highlight w:val="none"/>
        </w:rPr>
        <w:br w:type="page" w:clear="all"/>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val="0"/>
          <w:color w:val="auto"/>
          <w:sz w:val="28"/>
          <w:szCs w:val="28"/>
          <w:highlight w:val="none"/>
          <w:lang w:val="en-US" w:eastAsia="zh-CN" w:bidi="ar-SA"/>
        </w:rPr>
        <w:t>承诺书（格式）：</w:t>
      </w:r>
    </w:p>
    <w:p w14:paraId="7A0BD755">
      <w:pPr>
        <w:outlineLvl w:val="0"/>
        <w:rPr>
          <w:rFonts w:hint="eastAsia" w:ascii="宋体" w:hAnsi="宋体" w:cs="宋体"/>
          <w:bCs/>
          <w:color w:val="auto"/>
          <w:sz w:val="28"/>
          <w:szCs w:val="28"/>
          <w:highlight w:val="none"/>
        </w:rPr>
      </w:pPr>
    </w:p>
    <w:p w14:paraId="4F4B3D34">
      <w:pPr>
        <w:jc w:val="center"/>
        <w:rPr>
          <w:rFonts w:hint="eastAsia" w:ascii="宋体" w:hAnsi="宋体" w:cs="宋体"/>
          <w:bCs/>
          <w:color w:val="auto"/>
          <w:sz w:val="28"/>
          <w:szCs w:val="28"/>
          <w:highlight w:val="none"/>
        </w:rPr>
      </w:pPr>
    </w:p>
    <w:p w14:paraId="54787F43">
      <w:pPr>
        <w:spacing w:line="48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在此承诺：</w:t>
      </w:r>
    </w:p>
    <w:p w14:paraId="6574F297">
      <w:pPr>
        <w:spacing w:line="480" w:lineRule="auto"/>
        <w:ind w:firstLine="480"/>
        <w:rPr>
          <w:rFonts w:hint="eastAsia" w:ascii="宋体" w:hAnsi="宋体" w:cs="宋体"/>
          <w:color w:val="auto"/>
          <w:sz w:val="24"/>
          <w:highlight w:val="none"/>
        </w:rPr>
      </w:pPr>
    </w:p>
    <w:p w14:paraId="3109B695">
      <w:pP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我公司自愿参加贵单位（公司）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70DFB187">
      <w:pPr>
        <w:spacing w:before="240" w:line="360" w:lineRule="auto"/>
        <w:ind w:firstLine="480"/>
        <w:rPr>
          <w:rFonts w:hint="eastAsia" w:ascii="宋体" w:hAnsi="宋体" w:cs="宋体"/>
          <w:color w:val="auto"/>
          <w:sz w:val="24"/>
          <w:highlight w:val="none"/>
        </w:rPr>
      </w:pPr>
    </w:p>
    <w:p w14:paraId="6CB8A594">
      <w:pPr>
        <w:spacing w:before="240" w:line="360" w:lineRule="auto"/>
        <w:ind w:firstLine="480"/>
        <w:rPr>
          <w:rFonts w:hint="eastAsia" w:ascii="宋体" w:hAnsi="宋体" w:cs="宋体"/>
          <w:color w:val="auto"/>
          <w:sz w:val="24"/>
          <w:highlight w:val="none"/>
        </w:rPr>
      </w:pPr>
    </w:p>
    <w:p w14:paraId="4E53270C">
      <w:pPr>
        <w:spacing w:line="480" w:lineRule="auto"/>
        <w:ind w:firstLine="480"/>
        <w:rPr>
          <w:rFonts w:hint="eastAsia" w:ascii="宋体" w:hAnsi="宋体" w:cs="宋体"/>
          <w:bCs/>
          <w:color w:val="auto"/>
          <w:sz w:val="24"/>
          <w:highlight w:val="none"/>
        </w:rPr>
      </w:pPr>
    </w:p>
    <w:p w14:paraId="449ED356">
      <w:pPr>
        <w:spacing w:line="480" w:lineRule="auto"/>
        <w:rPr>
          <w:rFonts w:hint="eastAsia" w:ascii="宋体" w:hAnsi="宋体" w:cs="宋体"/>
          <w:color w:val="auto"/>
          <w:sz w:val="24"/>
          <w:highlight w:val="none"/>
        </w:rPr>
      </w:pPr>
    </w:p>
    <w:p w14:paraId="5032EED1">
      <w:pPr>
        <w:spacing w:line="480" w:lineRule="auto"/>
        <w:ind w:firstLine="5400"/>
        <w:rPr>
          <w:rFonts w:hint="eastAsia" w:ascii="宋体" w:hAnsi="宋体" w:cs="宋体"/>
          <w:bCs/>
          <w:color w:val="auto"/>
          <w:sz w:val="24"/>
          <w:highlight w:val="none"/>
        </w:rPr>
      </w:pPr>
    </w:p>
    <w:p w14:paraId="4602FC18">
      <w:pPr>
        <w:spacing w:line="480" w:lineRule="auto"/>
        <w:ind w:firstLine="288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3E427D47">
      <w:pPr>
        <w:ind w:right="960"/>
        <w:jc w:val="center"/>
        <w:outlineLvl w:val="0"/>
        <w:rPr>
          <w:rFonts w:hint="eastAsia" w:ascii="宋体" w:hAnsi="宋体" w:cs="宋体"/>
          <w:bCs/>
          <w:color w:val="auto"/>
          <w:sz w:val="24"/>
          <w:highlight w:val="none"/>
        </w:rPr>
      </w:pPr>
      <w:r>
        <w:rPr>
          <w:rFonts w:hint="eastAsia" w:ascii="宋体" w:hAnsi="宋体" w:cs="宋体"/>
          <w:color w:val="auto"/>
          <w:sz w:val="24"/>
          <w:highlight w:val="none"/>
        </w:rPr>
        <w:t>法定代表人或授权代表</w:t>
      </w:r>
      <w:r>
        <w:rPr>
          <w:rFonts w:hint="eastAsia" w:ascii="宋体" w:hAnsi="宋体" w:cs="宋体"/>
          <w:bCs/>
          <w:color w:val="auto"/>
          <w:sz w:val="24"/>
          <w:highlight w:val="none"/>
        </w:rPr>
        <w:t>签字或盖章：</w:t>
      </w:r>
    </w:p>
    <w:p w14:paraId="09C57308">
      <w:pPr>
        <w:pStyle w:val="211"/>
        <w:numPr>
          <w:ilvl w:val="0"/>
          <w:numId w:val="0"/>
        </w:numPr>
        <w:rPr>
          <w:rFonts w:hint="eastAsia" w:ascii="宋体" w:hAnsi="宋体" w:cs="宋体"/>
          <w:b/>
          <w:color w:val="auto"/>
          <w:sz w:val="28"/>
          <w:szCs w:val="28"/>
          <w:highlight w:val="none"/>
        </w:rPr>
      </w:pPr>
      <w:r>
        <w:rPr>
          <w:rFonts w:hint="eastAsia" w:ascii="宋体" w:hAnsi="宋体" w:cs="宋体"/>
          <w:bCs/>
          <w:color w:val="auto"/>
          <w:sz w:val="24"/>
          <w:highlight w:val="none"/>
        </w:rPr>
        <w:br w:type="page" w:clear="all"/>
      </w:r>
      <w:r>
        <w:rPr>
          <w:rFonts w:hint="eastAsia" w:ascii="宋体" w:hAnsi="宋体" w:eastAsia="宋体" w:cs="宋体"/>
          <w:b/>
          <w:bCs w:val="0"/>
          <w:color w:val="auto"/>
          <w:sz w:val="28"/>
          <w:szCs w:val="28"/>
          <w:highlight w:val="none"/>
          <w:lang w:val="en-US" w:eastAsia="zh-CN" w:bidi="ar-SA"/>
        </w:rPr>
        <w:t>（七）</w:t>
      </w:r>
      <w:r>
        <w:rPr>
          <w:rFonts w:hint="eastAsia" w:ascii="宋体" w:hAnsi="宋体" w:cs="宋体"/>
          <w:b/>
          <w:color w:val="auto"/>
          <w:sz w:val="28"/>
          <w:szCs w:val="28"/>
          <w:highlight w:val="none"/>
        </w:rPr>
        <w:t>投标供应商简介和经营情况说明</w:t>
      </w:r>
    </w:p>
    <w:p w14:paraId="0D05D24E">
      <w:pPr>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（内容写不完的栏目可相应扩展）</w:t>
      </w:r>
    </w:p>
    <w:p w14:paraId="4C978944">
      <w:pPr>
        <w:pStyle w:val="212"/>
        <w:ind w:firstLine="480"/>
        <w:rPr>
          <w:rFonts w:hint="eastAsia" w:ascii="宋体" w:hAnsi="宋体" w:cs="宋体"/>
          <w:color w:val="auto"/>
          <w:sz w:val="24"/>
          <w:highlight w:val="none"/>
        </w:rPr>
      </w:pPr>
      <w:r>
        <w:rPr>
          <w:rFonts w:hint="eastAsia" w:ascii="宋体" w:hAnsi="宋体" w:cs="宋体"/>
          <w:color w:val="auto"/>
          <w:sz w:val="24"/>
          <w:highlight w:val="none"/>
        </w:rPr>
        <w:t>投标供应商情况表1</w:t>
      </w:r>
    </w:p>
    <w:p w14:paraId="56672742">
      <w:pPr>
        <w:pStyle w:val="212"/>
        <w:ind w:firstLine="480"/>
        <w:rPr>
          <w:rFonts w:hint="eastAsia" w:ascii="宋体" w:hAnsi="宋体" w:cs="宋体"/>
          <w:color w:val="auto"/>
          <w:sz w:val="24"/>
          <w:highlight w:val="none"/>
        </w:rPr>
      </w:pPr>
      <w:r>
        <w:rPr>
          <w:rFonts w:hint="eastAsia" w:ascii="宋体" w:hAnsi="宋体" w:cs="宋体"/>
          <w:color w:val="auto"/>
          <w:sz w:val="24"/>
          <w:highlight w:val="none"/>
        </w:rPr>
        <w:t>单位名称（盖章）</w:t>
      </w:r>
    </w:p>
    <w:tbl>
      <w:tblPr>
        <w:tblStyle w:val="39"/>
        <w:tblW w:w="4998"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108" w:type="dxa"/>
          <w:bottom w:w="0" w:type="dxa"/>
          <w:right w:w="108" w:type="dxa"/>
        </w:tblCellMar>
      </w:tblPr>
      <w:tblGrid>
        <w:gridCol w:w="2739"/>
        <w:gridCol w:w="2303"/>
        <w:gridCol w:w="161"/>
        <w:gridCol w:w="1916"/>
        <w:gridCol w:w="2839"/>
      </w:tblGrid>
      <w:tr w14:paraId="22904A0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0756C9FE">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法定代表人</w:t>
            </w:r>
          </w:p>
        </w:tc>
        <w:tc>
          <w:tcPr>
            <w:tcW w:w="1237" w:type="pct"/>
            <w:gridSpan w:val="2"/>
            <w:tcBorders>
              <w:top w:val="single" w:color="auto" w:sz="4" w:space="0"/>
              <w:left w:val="single" w:color="auto" w:sz="4" w:space="0"/>
              <w:bottom w:val="single" w:color="auto" w:sz="4" w:space="0"/>
              <w:right w:val="single" w:color="auto" w:sz="4" w:space="0"/>
            </w:tcBorders>
            <w:noWrap w:val="0"/>
            <w:vAlign w:val="top"/>
          </w:tcPr>
          <w:p w14:paraId="31941F65">
            <w:pPr>
              <w:pStyle w:val="212"/>
              <w:spacing w:line="400" w:lineRule="exact"/>
              <w:ind w:firstLine="480"/>
              <w:rPr>
                <w:rFonts w:hint="eastAsia" w:ascii="宋体" w:hAnsi="宋体" w:cs="宋体"/>
                <w:color w:val="auto"/>
                <w:sz w:val="24"/>
                <w:highlight w:val="none"/>
              </w:rPr>
            </w:pPr>
          </w:p>
        </w:tc>
        <w:tc>
          <w:tcPr>
            <w:tcW w:w="962" w:type="pct"/>
            <w:tcBorders>
              <w:top w:val="single" w:color="auto" w:sz="4" w:space="0"/>
              <w:left w:val="single" w:color="auto" w:sz="4" w:space="0"/>
              <w:bottom w:val="single" w:color="auto" w:sz="4" w:space="0"/>
              <w:right w:val="single" w:color="auto" w:sz="4" w:space="0"/>
            </w:tcBorders>
            <w:noWrap w:val="0"/>
            <w:vAlign w:val="top"/>
          </w:tcPr>
          <w:p w14:paraId="7F8773DA">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成立日期</w:t>
            </w:r>
          </w:p>
        </w:tc>
        <w:tc>
          <w:tcPr>
            <w:tcW w:w="1424" w:type="pct"/>
            <w:tcBorders>
              <w:top w:val="single" w:color="auto" w:sz="4" w:space="0"/>
              <w:left w:val="single" w:color="auto" w:sz="4" w:space="0"/>
              <w:bottom w:val="single" w:color="auto" w:sz="4" w:space="0"/>
              <w:right w:val="single" w:color="auto" w:sz="4" w:space="0"/>
            </w:tcBorders>
            <w:noWrap w:val="0"/>
            <w:vAlign w:val="top"/>
          </w:tcPr>
          <w:p w14:paraId="7789C3EA">
            <w:pPr>
              <w:pStyle w:val="212"/>
              <w:spacing w:line="400" w:lineRule="exact"/>
              <w:ind w:firstLine="480"/>
              <w:rPr>
                <w:rFonts w:hint="eastAsia" w:ascii="宋体" w:hAnsi="宋体" w:cs="宋体"/>
                <w:color w:val="auto"/>
                <w:sz w:val="24"/>
                <w:highlight w:val="none"/>
              </w:rPr>
            </w:pPr>
          </w:p>
        </w:tc>
      </w:tr>
      <w:tr w14:paraId="24F03B6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6A3BB09D">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企业地址</w:t>
            </w:r>
          </w:p>
        </w:tc>
        <w:tc>
          <w:tcPr>
            <w:tcW w:w="1237" w:type="pct"/>
            <w:gridSpan w:val="2"/>
            <w:tcBorders>
              <w:top w:val="single" w:color="auto" w:sz="4" w:space="0"/>
              <w:left w:val="single" w:color="auto" w:sz="4" w:space="0"/>
              <w:bottom w:val="single" w:color="auto" w:sz="4" w:space="0"/>
              <w:right w:val="single" w:color="auto" w:sz="4" w:space="0"/>
            </w:tcBorders>
            <w:noWrap w:val="0"/>
            <w:vAlign w:val="top"/>
          </w:tcPr>
          <w:p w14:paraId="0CF9CABF">
            <w:pPr>
              <w:pStyle w:val="212"/>
              <w:spacing w:line="400" w:lineRule="exact"/>
              <w:ind w:firstLine="480"/>
              <w:rPr>
                <w:rFonts w:hint="eastAsia" w:ascii="宋体" w:hAnsi="宋体" w:cs="宋体"/>
                <w:color w:val="auto"/>
                <w:sz w:val="24"/>
                <w:highlight w:val="none"/>
              </w:rPr>
            </w:pPr>
          </w:p>
        </w:tc>
        <w:tc>
          <w:tcPr>
            <w:tcW w:w="962" w:type="pct"/>
            <w:tcBorders>
              <w:top w:val="single" w:color="auto" w:sz="4" w:space="0"/>
              <w:left w:val="single" w:color="auto" w:sz="4" w:space="0"/>
              <w:bottom w:val="single" w:color="auto" w:sz="4" w:space="0"/>
              <w:right w:val="single" w:color="auto" w:sz="4" w:space="0"/>
            </w:tcBorders>
            <w:noWrap w:val="0"/>
            <w:vAlign w:val="top"/>
          </w:tcPr>
          <w:p w14:paraId="6EF1B5EE">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注册资本</w:t>
            </w:r>
          </w:p>
        </w:tc>
        <w:tc>
          <w:tcPr>
            <w:tcW w:w="1424" w:type="pct"/>
            <w:tcBorders>
              <w:top w:val="single" w:color="auto" w:sz="4" w:space="0"/>
              <w:left w:val="single" w:color="auto" w:sz="4" w:space="0"/>
              <w:bottom w:val="single" w:color="auto" w:sz="4" w:space="0"/>
              <w:right w:val="single" w:color="auto" w:sz="4" w:space="0"/>
            </w:tcBorders>
            <w:noWrap w:val="0"/>
            <w:vAlign w:val="top"/>
          </w:tcPr>
          <w:p w14:paraId="08779696">
            <w:pPr>
              <w:pStyle w:val="212"/>
              <w:spacing w:line="400" w:lineRule="exact"/>
              <w:ind w:firstLine="840"/>
              <w:rPr>
                <w:rFonts w:hint="eastAsia" w:ascii="宋体" w:hAnsi="宋体" w:cs="宋体"/>
                <w:color w:val="auto"/>
                <w:sz w:val="24"/>
                <w:highlight w:val="none"/>
              </w:rPr>
            </w:pPr>
            <w:r>
              <w:rPr>
                <w:rFonts w:hint="eastAsia" w:ascii="宋体" w:hAnsi="宋体" w:cs="宋体"/>
                <w:color w:val="auto"/>
                <w:sz w:val="24"/>
                <w:highlight w:val="none"/>
              </w:rPr>
              <w:t>万元</w:t>
            </w:r>
          </w:p>
        </w:tc>
      </w:tr>
      <w:tr w14:paraId="665D882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79AC736C">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经营范围</w:t>
            </w:r>
          </w:p>
        </w:tc>
        <w:tc>
          <w:tcPr>
            <w:tcW w:w="3624" w:type="pct"/>
            <w:gridSpan w:val="4"/>
            <w:tcBorders>
              <w:top w:val="single" w:color="auto" w:sz="4" w:space="0"/>
              <w:left w:val="single" w:color="auto" w:sz="4" w:space="0"/>
              <w:bottom w:val="single" w:color="auto" w:sz="4" w:space="0"/>
              <w:right w:val="single" w:color="auto" w:sz="4" w:space="0"/>
            </w:tcBorders>
            <w:noWrap w:val="0"/>
            <w:vAlign w:val="top"/>
          </w:tcPr>
          <w:p w14:paraId="137CDE17">
            <w:pPr>
              <w:pStyle w:val="212"/>
              <w:spacing w:line="400" w:lineRule="exact"/>
              <w:ind w:firstLine="480"/>
              <w:rPr>
                <w:rFonts w:hint="eastAsia" w:ascii="宋体" w:hAnsi="宋体" w:cs="宋体"/>
                <w:color w:val="auto"/>
                <w:sz w:val="24"/>
                <w:highlight w:val="none"/>
              </w:rPr>
            </w:pPr>
          </w:p>
        </w:tc>
      </w:tr>
      <w:tr w14:paraId="1F17CB2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4AC1B8F4">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职工人数</w:t>
            </w:r>
          </w:p>
        </w:tc>
        <w:tc>
          <w:tcPr>
            <w:tcW w:w="1156" w:type="pct"/>
            <w:tcBorders>
              <w:top w:val="single" w:color="auto" w:sz="4" w:space="0"/>
              <w:left w:val="single" w:color="auto" w:sz="4" w:space="0"/>
              <w:bottom w:val="single" w:color="auto" w:sz="4" w:space="0"/>
              <w:right w:val="single" w:color="auto" w:sz="4" w:space="0"/>
            </w:tcBorders>
            <w:noWrap w:val="0"/>
            <w:vAlign w:val="top"/>
          </w:tcPr>
          <w:p w14:paraId="44921193">
            <w:pPr>
              <w:pStyle w:val="212"/>
              <w:spacing w:line="400" w:lineRule="exact"/>
              <w:ind w:firstLine="480"/>
              <w:rPr>
                <w:rFonts w:hint="eastAsia" w:ascii="宋体" w:hAnsi="宋体" w:cs="宋体"/>
                <w:color w:val="auto"/>
                <w:sz w:val="24"/>
                <w:highlight w:val="none"/>
              </w:rPr>
            </w:pP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34B6393F">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其中：</w:t>
            </w:r>
          </w:p>
          <w:p w14:paraId="60E4274A">
            <w:pPr>
              <w:pStyle w:val="212"/>
              <w:spacing w:line="400" w:lineRule="exact"/>
              <w:ind w:left="959" w:hanging="480"/>
              <w:rPr>
                <w:rFonts w:hint="eastAsia" w:ascii="宋体" w:hAnsi="宋体" w:cs="宋体"/>
                <w:color w:val="auto"/>
                <w:sz w:val="24"/>
                <w:highlight w:val="none"/>
              </w:rPr>
            </w:pPr>
            <w:r>
              <w:rPr>
                <w:rFonts w:hint="eastAsia" w:ascii="宋体" w:hAnsi="宋体" w:cs="宋体"/>
                <w:color w:val="auto"/>
                <w:sz w:val="24"/>
                <w:highlight w:val="none"/>
              </w:rPr>
              <w:t>中级职称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人数、</w:t>
            </w:r>
          </w:p>
          <w:p w14:paraId="5EF6630F">
            <w:pPr>
              <w:pStyle w:val="212"/>
              <w:spacing w:line="400" w:lineRule="exact"/>
              <w:ind w:left="959" w:hanging="480"/>
              <w:rPr>
                <w:rFonts w:hint="eastAsia" w:ascii="宋体" w:hAnsi="宋体" w:cs="宋体"/>
                <w:color w:val="auto"/>
                <w:sz w:val="24"/>
                <w:highlight w:val="none"/>
              </w:rPr>
            </w:pPr>
            <w:r>
              <w:rPr>
                <w:rFonts w:hint="eastAsia" w:ascii="宋体" w:hAnsi="宋体" w:cs="宋体"/>
                <w:color w:val="auto"/>
                <w:sz w:val="24"/>
                <w:highlight w:val="none"/>
              </w:rPr>
              <w:t>高级职称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人数</w:t>
            </w:r>
          </w:p>
        </w:tc>
      </w:tr>
      <w:tr w14:paraId="5B31DE6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0C29C994">
            <w:pPr>
              <w:pStyle w:val="212"/>
              <w:spacing w:line="400" w:lineRule="exact"/>
              <w:ind w:firstLine="0"/>
              <w:rPr>
                <w:rFonts w:hint="eastAsia" w:ascii="宋体" w:hAnsi="宋体" w:cs="宋体"/>
                <w:color w:val="auto"/>
                <w:sz w:val="24"/>
                <w:highlight w:val="none"/>
              </w:rPr>
            </w:pPr>
            <w:r>
              <w:rPr>
                <w:rFonts w:hint="eastAsia" w:ascii="宋体" w:hAnsi="宋体" w:cs="宋体"/>
                <w:color w:val="auto"/>
                <w:sz w:val="24"/>
                <w:highlight w:val="none"/>
              </w:rPr>
              <w:t>2023年12月资产总额</w:t>
            </w:r>
          </w:p>
        </w:tc>
        <w:tc>
          <w:tcPr>
            <w:tcW w:w="1156" w:type="pct"/>
            <w:tcBorders>
              <w:top w:val="single" w:color="auto" w:sz="4" w:space="0"/>
              <w:left w:val="single" w:color="auto" w:sz="4" w:space="0"/>
              <w:bottom w:val="single" w:color="auto" w:sz="4" w:space="0"/>
              <w:right w:val="single" w:color="auto" w:sz="4" w:space="0"/>
            </w:tcBorders>
            <w:noWrap w:val="0"/>
            <w:vAlign w:val="top"/>
          </w:tcPr>
          <w:p w14:paraId="20C20804">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万元</w:t>
            </w:r>
          </w:p>
        </w:tc>
        <w:tc>
          <w:tcPr>
            <w:tcW w:w="1043" w:type="pct"/>
            <w:gridSpan w:val="2"/>
            <w:tcBorders>
              <w:top w:val="single" w:color="auto" w:sz="4" w:space="0"/>
              <w:left w:val="single" w:color="auto" w:sz="4" w:space="0"/>
              <w:bottom w:val="single" w:color="auto" w:sz="4" w:space="0"/>
              <w:right w:val="single" w:color="auto" w:sz="4" w:space="0"/>
            </w:tcBorders>
            <w:noWrap w:val="0"/>
            <w:vAlign w:val="top"/>
          </w:tcPr>
          <w:p w14:paraId="656F55DF">
            <w:pPr>
              <w:pStyle w:val="212"/>
              <w:spacing w:line="400" w:lineRule="exact"/>
              <w:ind w:firstLine="0"/>
              <w:rPr>
                <w:rFonts w:hint="eastAsia" w:ascii="宋体" w:hAnsi="宋体" w:cs="宋体"/>
                <w:color w:val="auto"/>
                <w:sz w:val="24"/>
                <w:highlight w:val="none"/>
              </w:rPr>
            </w:pPr>
            <w:r>
              <w:rPr>
                <w:rFonts w:hint="eastAsia" w:ascii="宋体" w:hAnsi="宋体" w:cs="宋体"/>
                <w:color w:val="auto"/>
                <w:sz w:val="24"/>
                <w:highlight w:val="none"/>
              </w:rPr>
              <w:t>净资产</w:t>
            </w:r>
          </w:p>
        </w:tc>
        <w:tc>
          <w:tcPr>
            <w:tcW w:w="1424" w:type="pct"/>
            <w:tcBorders>
              <w:top w:val="single" w:color="auto" w:sz="4" w:space="0"/>
              <w:left w:val="single" w:color="auto" w:sz="4" w:space="0"/>
              <w:bottom w:val="single" w:color="auto" w:sz="4" w:space="0"/>
              <w:right w:val="single" w:color="auto" w:sz="4" w:space="0"/>
            </w:tcBorders>
            <w:noWrap w:val="0"/>
            <w:vAlign w:val="top"/>
          </w:tcPr>
          <w:p w14:paraId="72B71D72">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万元</w:t>
            </w:r>
          </w:p>
        </w:tc>
      </w:tr>
      <w:tr w14:paraId="4EC0128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30C7E373">
            <w:pPr>
              <w:pStyle w:val="212"/>
              <w:spacing w:line="400" w:lineRule="exact"/>
              <w:ind w:firstLine="0"/>
              <w:rPr>
                <w:rFonts w:hint="eastAsia" w:ascii="宋体" w:hAnsi="宋体" w:cs="宋体"/>
                <w:color w:val="auto"/>
                <w:sz w:val="24"/>
                <w:highlight w:val="none"/>
              </w:rPr>
            </w:pPr>
            <w:r>
              <w:rPr>
                <w:rFonts w:hint="eastAsia" w:ascii="宋体" w:hAnsi="宋体" w:cs="宋体"/>
                <w:color w:val="auto"/>
                <w:sz w:val="24"/>
                <w:highlight w:val="none"/>
              </w:rPr>
              <w:t>2023年12月股东权益</w:t>
            </w:r>
          </w:p>
        </w:tc>
        <w:tc>
          <w:tcPr>
            <w:tcW w:w="1156" w:type="pct"/>
            <w:tcBorders>
              <w:top w:val="single" w:color="auto" w:sz="4" w:space="0"/>
              <w:left w:val="single" w:color="auto" w:sz="4" w:space="0"/>
              <w:bottom w:val="single" w:color="auto" w:sz="4" w:space="0"/>
              <w:right w:val="single" w:color="auto" w:sz="4" w:space="0"/>
            </w:tcBorders>
            <w:noWrap w:val="0"/>
            <w:vAlign w:val="top"/>
          </w:tcPr>
          <w:p w14:paraId="5BD2C0FF">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万元</w:t>
            </w:r>
          </w:p>
        </w:tc>
        <w:tc>
          <w:tcPr>
            <w:tcW w:w="1043" w:type="pct"/>
            <w:gridSpan w:val="2"/>
            <w:tcBorders>
              <w:top w:val="single" w:color="auto" w:sz="4" w:space="0"/>
              <w:left w:val="single" w:color="auto" w:sz="4" w:space="0"/>
              <w:bottom w:val="single" w:color="auto" w:sz="4" w:space="0"/>
              <w:right w:val="single" w:color="auto" w:sz="4" w:space="0"/>
            </w:tcBorders>
            <w:noWrap w:val="0"/>
            <w:vAlign w:val="top"/>
          </w:tcPr>
          <w:p w14:paraId="20683AAE">
            <w:pPr>
              <w:pStyle w:val="212"/>
              <w:spacing w:line="400" w:lineRule="exact"/>
              <w:ind w:firstLine="0"/>
              <w:rPr>
                <w:rFonts w:hint="eastAsia" w:ascii="宋体" w:hAnsi="宋体" w:cs="宋体"/>
                <w:color w:val="auto"/>
                <w:sz w:val="24"/>
                <w:highlight w:val="none"/>
              </w:rPr>
            </w:pPr>
            <w:r>
              <w:rPr>
                <w:rFonts w:hint="eastAsia" w:ascii="宋体" w:hAnsi="宋体" w:cs="宋体"/>
                <w:color w:val="auto"/>
                <w:sz w:val="24"/>
                <w:highlight w:val="none"/>
              </w:rPr>
              <w:t>2023年业务收入</w:t>
            </w:r>
          </w:p>
        </w:tc>
        <w:tc>
          <w:tcPr>
            <w:tcW w:w="1424" w:type="pct"/>
            <w:tcBorders>
              <w:top w:val="single" w:color="auto" w:sz="4" w:space="0"/>
              <w:left w:val="single" w:color="auto" w:sz="4" w:space="0"/>
              <w:bottom w:val="single" w:color="auto" w:sz="4" w:space="0"/>
              <w:right w:val="single" w:color="auto" w:sz="4" w:space="0"/>
            </w:tcBorders>
            <w:noWrap w:val="0"/>
            <w:vAlign w:val="top"/>
          </w:tcPr>
          <w:p w14:paraId="31FC2FB1">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万元</w:t>
            </w:r>
          </w:p>
        </w:tc>
      </w:tr>
      <w:tr w14:paraId="4403091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7F58932D">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2023年实现利润</w:t>
            </w:r>
          </w:p>
        </w:tc>
        <w:tc>
          <w:tcPr>
            <w:tcW w:w="1156" w:type="pct"/>
            <w:tcBorders>
              <w:top w:val="single" w:color="auto" w:sz="4" w:space="0"/>
              <w:left w:val="single" w:color="auto" w:sz="4" w:space="0"/>
              <w:bottom w:val="single" w:color="auto" w:sz="4" w:space="0"/>
              <w:right w:val="single" w:color="auto" w:sz="4" w:space="0"/>
            </w:tcBorders>
            <w:noWrap w:val="0"/>
            <w:vAlign w:val="top"/>
          </w:tcPr>
          <w:p w14:paraId="45902A76">
            <w:pPr>
              <w:pStyle w:val="212"/>
              <w:spacing w:line="400" w:lineRule="exact"/>
              <w:ind w:firstLine="1320"/>
              <w:rPr>
                <w:rFonts w:hint="eastAsia" w:ascii="宋体" w:hAnsi="宋体" w:cs="宋体"/>
                <w:color w:val="auto"/>
                <w:sz w:val="24"/>
                <w:highlight w:val="none"/>
              </w:rPr>
            </w:pPr>
            <w:r>
              <w:rPr>
                <w:rFonts w:hint="eastAsia" w:ascii="宋体" w:hAnsi="宋体" w:cs="宋体"/>
                <w:color w:val="auto"/>
                <w:sz w:val="24"/>
                <w:highlight w:val="none"/>
              </w:rPr>
              <w:t>万元</w:t>
            </w:r>
          </w:p>
        </w:tc>
        <w:tc>
          <w:tcPr>
            <w:tcW w:w="1043" w:type="pct"/>
            <w:gridSpan w:val="2"/>
            <w:tcBorders>
              <w:top w:val="single" w:color="auto" w:sz="4" w:space="0"/>
              <w:left w:val="single" w:color="auto" w:sz="4" w:space="0"/>
              <w:bottom w:val="single" w:color="auto" w:sz="4" w:space="0"/>
              <w:right w:val="single" w:color="auto" w:sz="4" w:space="0"/>
            </w:tcBorders>
            <w:noWrap w:val="0"/>
            <w:vAlign w:val="top"/>
          </w:tcPr>
          <w:p w14:paraId="1E3A377E">
            <w:pPr>
              <w:pStyle w:val="212"/>
              <w:spacing w:line="400" w:lineRule="exact"/>
              <w:ind w:firstLine="480"/>
              <w:rPr>
                <w:rFonts w:hint="eastAsia" w:ascii="宋体" w:hAnsi="宋体" w:cs="宋体"/>
                <w:color w:val="auto"/>
                <w:sz w:val="24"/>
                <w:highlight w:val="none"/>
              </w:rPr>
            </w:pPr>
          </w:p>
        </w:tc>
        <w:tc>
          <w:tcPr>
            <w:tcW w:w="1424" w:type="pct"/>
            <w:tcBorders>
              <w:top w:val="single" w:color="auto" w:sz="4" w:space="0"/>
              <w:left w:val="single" w:color="auto" w:sz="4" w:space="0"/>
              <w:bottom w:val="single" w:color="auto" w:sz="4" w:space="0"/>
              <w:right w:val="single" w:color="auto" w:sz="4" w:space="0"/>
            </w:tcBorders>
            <w:noWrap w:val="0"/>
            <w:vAlign w:val="top"/>
          </w:tcPr>
          <w:p w14:paraId="637A197A">
            <w:pPr>
              <w:pStyle w:val="212"/>
              <w:spacing w:line="400" w:lineRule="exact"/>
              <w:ind w:firstLine="480"/>
              <w:rPr>
                <w:rFonts w:hint="eastAsia" w:ascii="宋体" w:hAnsi="宋体" w:cs="宋体"/>
                <w:color w:val="auto"/>
                <w:sz w:val="24"/>
                <w:highlight w:val="none"/>
              </w:rPr>
            </w:pPr>
          </w:p>
        </w:tc>
      </w:tr>
      <w:tr w14:paraId="679BC4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1375" w:type="pct"/>
            <w:tcBorders>
              <w:top w:val="single" w:color="auto" w:sz="4" w:space="0"/>
              <w:left w:val="single" w:color="auto" w:sz="4" w:space="0"/>
              <w:bottom w:val="single" w:color="auto" w:sz="4" w:space="0"/>
              <w:right w:val="single" w:color="auto" w:sz="4" w:space="0"/>
            </w:tcBorders>
            <w:noWrap w:val="0"/>
            <w:vAlign w:val="top"/>
          </w:tcPr>
          <w:p w14:paraId="400BBC66">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办公面积</w:t>
            </w:r>
          </w:p>
          <w:p w14:paraId="25DAC377">
            <w:pPr>
              <w:pStyle w:val="212"/>
              <w:spacing w:line="400" w:lineRule="exact"/>
              <w:ind w:firstLine="480"/>
              <w:rPr>
                <w:rFonts w:hint="eastAsia" w:ascii="宋体" w:hAnsi="宋体" w:cs="宋体"/>
                <w:color w:val="auto"/>
                <w:sz w:val="24"/>
                <w:highlight w:val="none"/>
              </w:rPr>
            </w:pPr>
          </w:p>
        </w:tc>
        <w:tc>
          <w:tcPr>
            <w:tcW w:w="1156" w:type="pct"/>
            <w:tcBorders>
              <w:top w:val="single" w:color="auto" w:sz="4" w:space="0"/>
              <w:left w:val="single" w:color="auto" w:sz="4" w:space="0"/>
              <w:bottom w:val="single" w:color="auto" w:sz="4" w:space="0"/>
              <w:right w:val="single" w:color="auto" w:sz="4" w:space="0"/>
            </w:tcBorders>
            <w:noWrap w:val="0"/>
            <w:vAlign w:val="top"/>
          </w:tcPr>
          <w:p w14:paraId="32F14D8D">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平方米</w:t>
            </w:r>
          </w:p>
        </w:tc>
        <w:tc>
          <w:tcPr>
            <w:tcW w:w="1043" w:type="pct"/>
            <w:gridSpan w:val="2"/>
            <w:tcBorders>
              <w:top w:val="single" w:color="auto" w:sz="4" w:space="0"/>
              <w:left w:val="single" w:color="auto" w:sz="4" w:space="0"/>
              <w:bottom w:val="single" w:color="auto" w:sz="4" w:space="0"/>
              <w:right w:val="single" w:color="auto" w:sz="4" w:space="0"/>
            </w:tcBorders>
            <w:noWrap w:val="0"/>
            <w:vAlign w:val="top"/>
          </w:tcPr>
          <w:p w14:paraId="2639B489">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其中：</w:t>
            </w:r>
          </w:p>
        </w:tc>
        <w:tc>
          <w:tcPr>
            <w:tcW w:w="1424" w:type="pct"/>
            <w:tcBorders>
              <w:top w:val="single" w:color="auto" w:sz="4" w:space="0"/>
              <w:left w:val="single" w:color="auto" w:sz="4" w:space="0"/>
              <w:bottom w:val="single" w:color="auto" w:sz="4" w:space="0"/>
              <w:right w:val="single" w:color="auto" w:sz="4" w:space="0"/>
            </w:tcBorders>
            <w:noWrap w:val="0"/>
            <w:vAlign w:val="top"/>
          </w:tcPr>
          <w:p w14:paraId="53F67622">
            <w:pPr>
              <w:pStyle w:val="212"/>
              <w:spacing w:line="400" w:lineRule="exact"/>
              <w:ind w:firstLine="0"/>
              <w:rPr>
                <w:rFonts w:hint="eastAsia" w:ascii="宋体" w:hAnsi="宋体" w:cs="宋体"/>
                <w:color w:val="auto"/>
                <w:sz w:val="24"/>
                <w:highlight w:val="none"/>
              </w:rPr>
            </w:pPr>
            <w:r>
              <w:rPr>
                <w:rFonts w:hint="eastAsia" w:ascii="宋体" w:hAnsi="宋体" w:cs="宋体"/>
                <w:color w:val="auto"/>
                <w:sz w:val="24"/>
                <w:highlight w:val="none"/>
              </w:rPr>
              <w:t>自有面积    平方米</w:t>
            </w:r>
          </w:p>
          <w:p w14:paraId="2E710325">
            <w:pPr>
              <w:pStyle w:val="212"/>
              <w:spacing w:line="400" w:lineRule="exact"/>
              <w:ind w:firstLine="0"/>
              <w:rPr>
                <w:rFonts w:hint="eastAsia" w:ascii="宋体" w:hAnsi="宋体" w:cs="宋体"/>
                <w:color w:val="auto"/>
                <w:sz w:val="24"/>
                <w:highlight w:val="none"/>
              </w:rPr>
            </w:pPr>
            <w:r>
              <w:rPr>
                <w:rFonts w:hint="eastAsia" w:ascii="宋体" w:hAnsi="宋体" w:cs="宋体"/>
                <w:color w:val="auto"/>
                <w:sz w:val="24"/>
                <w:highlight w:val="none"/>
              </w:rPr>
              <w:t>承租面积    平方米</w:t>
            </w:r>
          </w:p>
        </w:tc>
      </w:tr>
      <w:tr w14:paraId="3EE374A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2531" w:type="pct"/>
            <w:gridSpan w:val="2"/>
            <w:tcBorders>
              <w:top w:val="single" w:color="auto" w:sz="4" w:space="0"/>
              <w:left w:val="single" w:color="auto" w:sz="4" w:space="0"/>
              <w:bottom w:val="single" w:color="auto" w:sz="4" w:space="0"/>
              <w:right w:val="single" w:color="auto" w:sz="4" w:space="0"/>
            </w:tcBorders>
            <w:noWrap w:val="0"/>
            <w:vAlign w:val="top"/>
          </w:tcPr>
          <w:p w14:paraId="092BA407">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单位简历及内设机构情况</w:t>
            </w: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3707459E">
            <w:pPr>
              <w:pStyle w:val="212"/>
              <w:spacing w:line="400" w:lineRule="exact"/>
              <w:ind w:firstLine="480"/>
              <w:rPr>
                <w:rFonts w:hint="eastAsia" w:ascii="宋体" w:hAnsi="宋体" w:cs="宋体"/>
                <w:color w:val="auto"/>
                <w:sz w:val="24"/>
                <w:highlight w:val="none"/>
              </w:rPr>
            </w:pPr>
          </w:p>
        </w:tc>
      </w:tr>
      <w:tr w14:paraId="28A103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2531" w:type="pct"/>
            <w:gridSpan w:val="2"/>
            <w:tcBorders>
              <w:top w:val="single" w:color="auto" w:sz="4" w:space="0"/>
              <w:left w:val="single" w:color="auto" w:sz="4" w:space="0"/>
              <w:bottom w:val="single" w:color="auto" w:sz="4" w:space="0"/>
              <w:right w:val="single" w:color="auto" w:sz="4" w:space="0"/>
            </w:tcBorders>
            <w:noWrap w:val="0"/>
            <w:vAlign w:val="top"/>
          </w:tcPr>
          <w:p w14:paraId="5BB08674">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单位优势及特长</w:t>
            </w: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6AEA83AE">
            <w:pPr>
              <w:pStyle w:val="212"/>
              <w:spacing w:line="400" w:lineRule="exact"/>
              <w:ind w:firstLine="480"/>
              <w:rPr>
                <w:rFonts w:hint="eastAsia" w:ascii="宋体" w:hAnsi="宋体" w:cs="宋体"/>
                <w:color w:val="auto"/>
                <w:sz w:val="24"/>
                <w:highlight w:val="none"/>
              </w:rPr>
            </w:pPr>
          </w:p>
        </w:tc>
      </w:tr>
      <w:tr w14:paraId="62AFCAE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2531" w:type="pct"/>
            <w:gridSpan w:val="2"/>
            <w:tcBorders>
              <w:top w:val="single" w:color="auto" w:sz="4" w:space="0"/>
              <w:left w:val="single" w:color="auto" w:sz="4" w:space="0"/>
              <w:bottom w:val="single" w:color="auto" w:sz="4" w:space="0"/>
              <w:right w:val="single" w:color="auto" w:sz="4" w:space="0"/>
            </w:tcBorders>
            <w:noWrap w:val="0"/>
            <w:vAlign w:val="top"/>
          </w:tcPr>
          <w:p w14:paraId="58A4B304">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近三年来完成或正在履行的重大合同情况</w:t>
            </w: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051BABD9">
            <w:pPr>
              <w:pStyle w:val="212"/>
              <w:spacing w:line="400" w:lineRule="exact"/>
              <w:ind w:firstLine="480"/>
              <w:rPr>
                <w:rFonts w:hint="eastAsia" w:ascii="宋体" w:hAnsi="宋体" w:cs="宋体"/>
                <w:color w:val="auto"/>
                <w:sz w:val="24"/>
                <w:highlight w:val="none"/>
              </w:rPr>
            </w:pPr>
          </w:p>
        </w:tc>
      </w:tr>
      <w:tr w14:paraId="44273E3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2531" w:type="pct"/>
            <w:gridSpan w:val="2"/>
            <w:tcBorders>
              <w:top w:val="single" w:color="auto" w:sz="4" w:space="0"/>
              <w:left w:val="single" w:color="auto" w:sz="4" w:space="0"/>
              <w:bottom w:val="single" w:color="auto" w:sz="4" w:space="0"/>
              <w:right w:val="single" w:color="auto" w:sz="4" w:space="0"/>
            </w:tcBorders>
            <w:noWrap w:val="0"/>
            <w:vAlign w:val="top"/>
          </w:tcPr>
          <w:p w14:paraId="46F5F53E">
            <w:pPr>
              <w:pStyle w:val="212"/>
              <w:spacing w:line="400" w:lineRule="exact"/>
              <w:ind w:firstLine="480"/>
              <w:rPr>
                <w:rFonts w:hint="eastAsia" w:ascii="宋体" w:hAnsi="宋体" w:cs="宋体"/>
                <w:color w:val="auto"/>
                <w:sz w:val="24"/>
                <w:highlight w:val="none"/>
              </w:rPr>
            </w:pPr>
            <w:r>
              <w:rPr>
                <w:rFonts w:hint="eastAsia" w:ascii="宋体" w:hAnsi="宋体" w:cs="宋体"/>
                <w:bCs/>
                <w:color w:val="auto"/>
                <w:sz w:val="24"/>
                <w:highlight w:val="none"/>
              </w:rPr>
              <w:t>近三年来受行业主管部门考核评价及业主评价意见</w:t>
            </w: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02A62D9E">
            <w:pPr>
              <w:pStyle w:val="212"/>
              <w:spacing w:line="400" w:lineRule="exact"/>
              <w:ind w:firstLine="480"/>
              <w:rPr>
                <w:rFonts w:hint="eastAsia" w:ascii="宋体" w:hAnsi="宋体" w:cs="宋体"/>
                <w:color w:val="auto"/>
                <w:sz w:val="24"/>
                <w:highlight w:val="none"/>
              </w:rPr>
            </w:pPr>
          </w:p>
        </w:tc>
      </w:tr>
      <w:tr w14:paraId="5B6A54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2531" w:type="pct"/>
            <w:gridSpan w:val="2"/>
            <w:tcBorders>
              <w:top w:val="single" w:color="auto" w:sz="4" w:space="0"/>
              <w:left w:val="single" w:color="auto" w:sz="4" w:space="0"/>
              <w:bottom w:val="single" w:color="auto" w:sz="4" w:space="0"/>
              <w:right w:val="single" w:color="auto" w:sz="4" w:space="0"/>
            </w:tcBorders>
            <w:noWrap w:val="0"/>
            <w:vAlign w:val="top"/>
          </w:tcPr>
          <w:p w14:paraId="1F87D2DF">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最近3年内有无因违纪</w:t>
            </w:r>
            <w:r>
              <w:rPr>
                <w:rFonts w:hint="eastAsia" w:ascii="宋体" w:hAnsi="宋体" w:cs="宋体"/>
                <w:color w:val="auto"/>
                <w:sz w:val="24"/>
                <w:highlight w:val="none"/>
                <w:lang w:eastAsia="zh-CN"/>
              </w:rPr>
              <w:t>或</w:t>
            </w:r>
            <w:r>
              <w:rPr>
                <w:rFonts w:hint="eastAsia" w:ascii="宋体" w:hAnsi="宋体" w:cs="宋体"/>
                <w:color w:val="auto"/>
                <w:sz w:val="24"/>
                <w:highlight w:val="none"/>
              </w:rPr>
              <w:t>其他原因被投诉或起诉的情况及说明</w:t>
            </w: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184289D7">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（包括解决方式和结果）</w:t>
            </w:r>
          </w:p>
        </w:tc>
      </w:tr>
      <w:tr w14:paraId="14CBBEB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2531" w:type="pct"/>
            <w:gridSpan w:val="2"/>
            <w:tcBorders>
              <w:top w:val="single" w:color="auto" w:sz="4" w:space="0"/>
              <w:left w:val="single" w:color="auto" w:sz="4" w:space="0"/>
              <w:bottom w:val="single" w:color="auto" w:sz="4" w:space="0"/>
              <w:right w:val="single" w:color="auto" w:sz="4" w:space="0"/>
            </w:tcBorders>
            <w:noWrap w:val="0"/>
            <w:vAlign w:val="top"/>
          </w:tcPr>
          <w:p w14:paraId="3327FF2A">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最近3年内主要负责人有无因经济犯罪被司法机关追究的情况及说明</w:t>
            </w:r>
          </w:p>
        </w:tc>
        <w:tc>
          <w:tcPr>
            <w:tcW w:w="2468" w:type="pct"/>
            <w:gridSpan w:val="3"/>
            <w:tcBorders>
              <w:top w:val="single" w:color="auto" w:sz="4" w:space="0"/>
              <w:left w:val="single" w:color="auto" w:sz="4" w:space="0"/>
              <w:bottom w:val="single" w:color="auto" w:sz="4" w:space="0"/>
              <w:right w:val="single" w:color="auto" w:sz="4" w:space="0"/>
            </w:tcBorders>
            <w:noWrap w:val="0"/>
            <w:vAlign w:val="top"/>
          </w:tcPr>
          <w:p w14:paraId="3FC85F72">
            <w:pPr>
              <w:spacing w:line="360" w:lineRule="auto"/>
              <w:ind w:firstLine="480"/>
              <w:rPr>
                <w:rFonts w:hint="eastAsia" w:ascii="宋体" w:hAnsi="宋体" w:cs="宋体"/>
                <w:color w:val="auto"/>
                <w:sz w:val="24"/>
                <w:highlight w:val="none"/>
              </w:rPr>
            </w:pPr>
          </w:p>
        </w:tc>
      </w:tr>
      <w:tr w14:paraId="1D5DE72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jc w:val="center"/>
        </w:trPr>
        <w:tc>
          <w:tcPr>
            <w:tcW w:w="2531" w:type="pct"/>
            <w:gridSpan w:val="2"/>
            <w:tcBorders>
              <w:top w:val="single" w:color="auto" w:sz="4" w:space="0"/>
            </w:tcBorders>
            <w:noWrap w:val="0"/>
            <w:vAlign w:val="top"/>
          </w:tcPr>
          <w:p w14:paraId="6498CF43">
            <w:pPr>
              <w:pStyle w:val="212"/>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其他需要说明的情况</w:t>
            </w:r>
          </w:p>
        </w:tc>
        <w:tc>
          <w:tcPr>
            <w:tcW w:w="2468" w:type="pct"/>
            <w:gridSpan w:val="3"/>
            <w:tcBorders>
              <w:top w:val="single" w:color="auto" w:sz="4" w:space="0"/>
            </w:tcBorders>
            <w:noWrap w:val="0"/>
            <w:vAlign w:val="top"/>
          </w:tcPr>
          <w:p w14:paraId="37FF9DCE">
            <w:pPr>
              <w:pStyle w:val="212"/>
              <w:spacing w:line="400" w:lineRule="exact"/>
              <w:ind w:firstLine="480"/>
              <w:rPr>
                <w:rFonts w:hint="eastAsia" w:ascii="宋体" w:hAnsi="宋体" w:cs="宋体"/>
                <w:color w:val="auto"/>
                <w:sz w:val="24"/>
                <w:highlight w:val="none"/>
              </w:rPr>
            </w:pPr>
          </w:p>
        </w:tc>
      </w:tr>
    </w:tbl>
    <w:p w14:paraId="2C3C46BB">
      <w:pPr>
        <w:rPr>
          <w:rFonts w:hint="eastAsia" w:ascii="宋体" w:hAnsi="宋体" w:cs="宋体"/>
          <w:color w:val="auto"/>
          <w:sz w:val="24"/>
          <w:highlight w:val="none"/>
        </w:rPr>
      </w:pPr>
    </w:p>
    <w:p w14:paraId="184CA6BD">
      <w:pPr>
        <w:rPr>
          <w:rFonts w:hint="eastAsia" w:ascii="宋体" w:hAnsi="宋体" w:cs="宋体"/>
          <w:color w:val="auto"/>
          <w:sz w:val="24"/>
          <w:highlight w:val="none"/>
        </w:rPr>
      </w:pPr>
      <w:r>
        <w:rPr>
          <w:rFonts w:hint="eastAsia" w:ascii="宋体" w:hAnsi="宋体" w:cs="宋体"/>
          <w:color w:val="auto"/>
          <w:sz w:val="24"/>
          <w:highlight w:val="none"/>
        </w:rPr>
        <w:t>法定代表人或授权代表签字：</w:t>
      </w:r>
    </w:p>
    <w:p w14:paraId="1736474A">
      <w:pPr>
        <w:jc w:val="center"/>
        <w:rPr>
          <w:rFonts w:hint="eastAsia" w:ascii="宋体" w:hAnsi="宋体" w:cs="宋体"/>
          <w:color w:val="auto"/>
          <w:sz w:val="24"/>
          <w:highlight w:val="none"/>
        </w:rPr>
      </w:pPr>
    </w:p>
    <w:p w14:paraId="45A5B950">
      <w:pPr>
        <w:rPr>
          <w:rFonts w:hint="eastAsia" w:ascii="宋体" w:hAnsi="宋体" w:cs="宋体"/>
          <w:color w:val="auto"/>
          <w:sz w:val="24"/>
          <w:highlight w:val="none"/>
        </w:rPr>
      </w:pPr>
    </w:p>
    <w:p w14:paraId="569059DC">
      <w:pPr>
        <w:pStyle w:val="209"/>
        <w:jc w:val="center"/>
        <w:rPr>
          <w:rFonts w:hint="eastAsia" w:ascii="宋体" w:hAnsi="宋体" w:eastAsia="宋体" w:cs="宋体"/>
          <w:b/>
          <w:bCs w:val="0"/>
          <w:color w:val="auto"/>
          <w:sz w:val="28"/>
          <w:szCs w:val="28"/>
          <w:highlight w:val="none"/>
          <w:lang w:val="en-US" w:eastAsia="zh-CN" w:bidi="ar-SA"/>
        </w:rPr>
      </w:pPr>
      <w:r>
        <w:rPr>
          <w:rFonts w:ascii="宋体" w:hAnsi="宋体" w:eastAsia="宋体" w:cs="宋体"/>
          <w:b w:val="0"/>
          <w:color w:val="auto"/>
          <w:sz w:val="28"/>
          <w:szCs w:val="28"/>
          <w:highlight w:val="none"/>
        </w:rPr>
        <w:br w:type="page" w:clear="all"/>
      </w:r>
      <w:r>
        <w:rPr>
          <w:rFonts w:hint="eastAsia" w:ascii="宋体" w:hAnsi="宋体" w:eastAsia="宋体" w:cs="宋体"/>
          <w:b/>
          <w:bCs w:val="0"/>
          <w:color w:val="auto"/>
          <w:sz w:val="28"/>
          <w:szCs w:val="28"/>
          <w:highlight w:val="none"/>
          <w:lang w:val="en-US" w:eastAsia="zh-CN" w:bidi="ar-SA"/>
        </w:rPr>
        <w:t>（八）法定代表人授权委托书（格式）：</w:t>
      </w:r>
    </w:p>
    <w:p w14:paraId="1FF32CAE">
      <w:pPr>
        <w:spacing w:line="480" w:lineRule="auto"/>
        <w:rPr>
          <w:rFonts w:hint="eastAsia"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采购编号：</w:t>
      </w:r>
    </w:p>
    <w:p w14:paraId="444C2AC4">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p>
    <w:p w14:paraId="2B588827">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江苏嘉朗创智工程咨询管理有限公司</w:t>
      </w:r>
      <w:r>
        <w:rPr>
          <w:rFonts w:hint="eastAsia" w:ascii="宋体" w:hAnsi="宋体" w:cs="宋体"/>
          <w:bCs/>
          <w:color w:val="auto"/>
          <w:sz w:val="24"/>
          <w:highlight w:val="none"/>
        </w:rPr>
        <w:t>：</w:t>
      </w:r>
    </w:p>
    <w:p w14:paraId="36D49D0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（投标供应商单位名称）          </w:t>
      </w:r>
      <w:r>
        <w:rPr>
          <w:rFonts w:hint="eastAsia" w:ascii="宋体" w:hAnsi="宋体" w:cs="宋体"/>
          <w:bCs/>
          <w:color w:val="auto"/>
          <w:sz w:val="24"/>
          <w:highlight w:val="none"/>
        </w:rPr>
        <w:t>系中华人民共和国合法企业，</w:t>
      </w:r>
    </w:p>
    <w:p w14:paraId="40EA03C6">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法定地址：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，特授权</w:t>
      </w:r>
      <w:r>
        <w:rPr>
          <w:rFonts w:hint="eastAsia" w:ascii="宋体" w:hAnsi="宋体" w:cs="宋体"/>
          <w:bCs/>
          <w:color w:val="auto"/>
          <w:sz w:val="24"/>
          <w:highlight w:val="none"/>
          <w:u w:val="single"/>
        </w:rPr>
        <w:t xml:space="preserve">    （姓名）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的投标，参与谈判、评审、签约等具体工作，并签署全部有关的文件、协议及合同。</w:t>
      </w:r>
    </w:p>
    <w:p w14:paraId="50A56CD3">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我公司（单位）对被授权人的签名负全部责任。</w:t>
      </w:r>
    </w:p>
    <w:p w14:paraId="3703B98B">
      <w:pPr>
        <w:spacing w:line="360" w:lineRule="auto"/>
        <w:ind w:firstLine="523"/>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在撤销授权的书面通知送达你处以前，本授权书一直有效，被授权人签署的所有文件（在授权书有效期内签署的）不因授权的撤销而失效。被授权人有（无）转委托权。</w:t>
      </w:r>
    </w:p>
    <w:p w14:paraId="7D6EE17A">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被授权人情况：</w:t>
      </w:r>
    </w:p>
    <w:p w14:paraId="7689813B">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年龄：       电话：</w:t>
      </w:r>
    </w:p>
    <w:p w14:paraId="1D7378C3">
      <w:pPr>
        <w:spacing w:line="360" w:lineRule="auto"/>
        <w:ind w:firstLine="525"/>
        <w:rPr>
          <w:rFonts w:hint="eastAsia" w:ascii="宋体" w:hAnsi="宋体" w:cs="宋体"/>
          <w:bCs/>
          <w:color w:val="auto"/>
          <w:sz w:val="24"/>
          <w:highlight w:val="none"/>
        </w:rPr>
      </w:pPr>
    </w:p>
    <w:p w14:paraId="68D45D63">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被授权人签名：                单位名称（盖章）：</w:t>
      </w:r>
    </w:p>
    <w:p w14:paraId="18A9D52B">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法定代表人（签字或盖章）：</w:t>
      </w:r>
    </w:p>
    <w:p w14:paraId="51F8EBBE">
      <w:pPr>
        <w:spacing w:line="48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2839085</wp:posOffset>
                </wp:positionH>
                <wp:positionV relativeFrom="paragraph">
                  <wp:posOffset>106045</wp:posOffset>
                </wp:positionV>
                <wp:extent cx="2867025" cy="1584960"/>
                <wp:effectExtent l="4445" t="4445" r="5080" b="10795"/>
                <wp:wrapNone/>
                <wp:docPr id="8" name="文本框 8"/>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439F293C">
                            <w:pPr>
                              <w:jc w:val="center"/>
                              <w:rPr>
                                <w:rFonts w:hint="eastAsia" w:ascii="黑体" w:eastAsia="黑体"/>
                                <w:sz w:val="32"/>
                                <w:szCs w:val="32"/>
                              </w:rPr>
                            </w:pPr>
                          </w:p>
                          <w:p w14:paraId="24EBDC82"/>
                        </w:txbxContent>
                      </wps:txbx>
                      <wps:bodyPr wrap="square" upright="1"/>
                    </wps:wsp>
                  </a:graphicData>
                </a:graphic>
              </wp:anchor>
            </w:drawing>
          </mc:Choice>
          <mc:Fallback>
            <w:pict>
              <v:shape id="_x0000_s1026" o:spid="_x0000_s1026" o:spt="202" type="#_x0000_t202" style="position:absolute;left:0pt;margin-left:223.55pt;margin-top:8.35pt;height:124.8pt;width:225.75pt;z-index:251661312;mso-width-relative:page;mso-height-relative:page;" fillcolor="#FFFFFF" filled="t" stroked="t" coordsize="21600,21600" o:gfxdata="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Fh+aO2QAAAAoBAAAPAAAA&#10;AAAAAAEAIAAAACIAAABkcnMvZG93bnJldi54bWxQSwECFAAUAAAACACHTuJAtxCLn9sBAAC9AwAA&#10;DgAAAAAAAAABACAAAAAoAQAAZHJzL2Uyb0RvYy54bWxQSwUGAAAAAAYABgBZAQAAdQUAAAAA&#10;">
                <v:fill on="t" focussize="0,0"/>
                <v:stroke color="#000000" joinstyle="round"/>
                <v:imagedata o:title=""/>
                <o:lock v:ext="edit" aspectratio="f"/>
                <v:textbox>
                  <w:txbxContent>
                    <w:p w14:paraId="439F293C">
                      <w:pPr>
                        <w:jc w:val="center"/>
                        <w:rPr>
                          <w:rFonts w:hint="eastAsia" w:ascii="黑体" w:eastAsia="黑体"/>
                          <w:sz w:val="32"/>
                          <w:szCs w:val="32"/>
                        </w:rPr>
                      </w:pPr>
                    </w:p>
                    <w:p w14:paraId="24EBDC82"/>
                  </w:txbxContent>
                </v:textbox>
              </v:shape>
            </w:pict>
          </mc:Fallback>
        </mc:AlternateContent>
      </w:r>
      <w:r>
        <w:rPr>
          <w:rFonts w:hint="eastAsia" w:ascii="宋体" w:hAnsi="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-339090</wp:posOffset>
                </wp:positionH>
                <wp:positionV relativeFrom="paragraph">
                  <wp:posOffset>106045</wp:posOffset>
                </wp:positionV>
                <wp:extent cx="2867025" cy="1584960"/>
                <wp:effectExtent l="4445" t="4445" r="5080" b="10795"/>
                <wp:wrapNone/>
                <wp:docPr id="9" name="文本框 9"/>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7C8C13A8">
                            <w:pPr>
                              <w:rPr>
                                <w:rFonts w:hint="eastAsia" w:ascii="黑体" w:eastAsia="黑体"/>
                                <w:sz w:val="32"/>
                                <w:szCs w:val="32"/>
                              </w:rPr>
                            </w:pPr>
                          </w:p>
                          <w:p w14:paraId="610C8CB7">
                            <w:pPr>
                              <w:jc w:val="center"/>
                              <w:rPr>
                                <w:rFonts w:hint="eastAsia" w:ascii="黑体" w:eastAsia="黑体"/>
                                <w:sz w:val="32"/>
                                <w:szCs w:val="32"/>
                              </w:rPr>
                            </w:pPr>
                          </w:p>
                          <w:p w14:paraId="178B5419">
                            <w:pPr>
                              <w:jc w:val="center"/>
                              <w:rPr>
                                <w:rFonts w:hint="eastAsia" w:ascii="黑体" w:eastAsia="黑体"/>
                                <w:sz w:val="32"/>
                                <w:szCs w:val="32"/>
                              </w:rPr>
                            </w:pPr>
                          </w:p>
                          <w:p w14:paraId="69995EC1">
                            <w:pPr>
                              <w:jc w:val="center"/>
                              <w:rPr>
                                <w:rFonts w:hint="eastAsia" w:ascii="黑体" w:eastAsia="黑体"/>
                                <w:sz w:val="32"/>
                                <w:szCs w:val="32"/>
                              </w:rPr>
                            </w:pPr>
                          </w:p>
                          <w:p w14:paraId="094AA5CD">
                            <w:pPr>
                              <w:jc w:val="center"/>
                              <w:rPr>
                                <w:rFonts w:hint="eastAsia" w:ascii="黑体" w:eastAsia="黑体"/>
                                <w:sz w:val="32"/>
                                <w:szCs w:val="32"/>
                              </w:rPr>
                            </w:pPr>
                          </w:p>
                          <w:p w14:paraId="27219CAF">
                            <w:pPr>
                              <w:jc w:val="center"/>
                              <w:rPr>
                                <w:rFonts w:hint="eastAsia" w:ascii="黑体" w:eastAsia="黑体"/>
                                <w:sz w:val="32"/>
                                <w:szCs w:val="32"/>
                              </w:rPr>
                            </w:pPr>
                          </w:p>
                          <w:p w14:paraId="2B6DCFD2">
                            <w:pPr>
                              <w:jc w:val="center"/>
                              <w:rPr>
                                <w:rFonts w:hint="eastAsia" w:ascii="黑体" w:eastAsia="黑体"/>
                                <w:sz w:val="32"/>
                                <w:szCs w:val="32"/>
                              </w:rPr>
                            </w:pPr>
                          </w:p>
                          <w:p w14:paraId="5A50115A">
                            <w:pPr>
                              <w:jc w:val="center"/>
                              <w:rPr>
                                <w:rFonts w:hint="eastAsia" w:ascii="黑体" w:eastAsia="黑体"/>
                                <w:sz w:val="32"/>
                                <w:szCs w:val="32"/>
                              </w:rPr>
                            </w:pPr>
                          </w:p>
                          <w:p w14:paraId="7AFAFCAC">
                            <w:pPr>
                              <w:jc w:val="center"/>
                              <w:rPr>
                                <w:rFonts w:hint="eastAsia" w:ascii="黑体" w:eastAsia="黑体"/>
                                <w:sz w:val="32"/>
                                <w:szCs w:val="32"/>
                              </w:rPr>
                            </w:pPr>
                          </w:p>
                          <w:p w14:paraId="07B2571C">
                            <w:pPr>
                              <w:jc w:val="center"/>
                              <w:rPr>
                                <w:rFonts w:hint="eastAsia" w:ascii="黑体" w:eastAsia="黑体"/>
                                <w:sz w:val="32"/>
                                <w:szCs w:val="32"/>
                              </w:rPr>
                            </w:pPr>
                          </w:p>
                          <w:p w14:paraId="6824CEA5">
                            <w:pPr>
                              <w:jc w:val="center"/>
                              <w:rPr>
                                <w:rFonts w:hint="eastAsia" w:ascii="黑体" w:eastAsia="黑体"/>
                                <w:sz w:val="32"/>
                                <w:szCs w:val="32"/>
                              </w:rPr>
                            </w:pPr>
                          </w:p>
                          <w:p w14:paraId="4C330D4C">
                            <w:pPr>
                              <w:jc w:val="center"/>
                              <w:rPr>
                                <w:rFonts w:hint="eastAsia" w:ascii="黑体" w:eastAsia="黑体"/>
                                <w:sz w:val="32"/>
                                <w:szCs w:val="32"/>
                              </w:rPr>
                            </w:pPr>
                          </w:p>
                          <w:p w14:paraId="027F3C25">
                            <w:pPr>
                              <w:jc w:val="center"/>
                              <w:rPr>
                                <w:rFonts w:hint="eastAsia" w:ascii="黑体" w:eastAsia="黑体"/>
                                <w:sz w:val="32"/>
                                <w:szCs w:val="32"/>
                              </w:rPr>
                            </w:pPr>
                          </w:p>
                          <w:p w14:paraId="4072049C">
                            <w:pPr>
                              <w:jc w:val="center"/>
                              <w:rPr>
                                <w:rFonts w:hint="eastAsia" w:ascii="黑体" w:eastAsia="黑体"/>
                                <w:sz w:val="32"/>
                                <w:szCs w:val="32"/>
                              </w:rPr>
                            </w:pPr>
                          </w:p>
                          <w:p w14:paraId="79D63CFC"/>
                        </w:txbxContent>
                      </wps:txbx>
                      <wps:bodyPr wrap="square" upright="1"/>
                    </wps:wsp>
                  </a:graphicData>
                </a:graphic>
              </wp:anchor>
            </w:drawing>
          </mc:Choice>
          <mc:Fallback>
            <w:pict>
              <v:shape id="_x0000_s1026" o:spid="_x0000_s1026" o:spt="202" type="#_x0000_t202" style="position:absolute;left:0pt;margin-left:-26.7pt;margin-top:8.35pt;height:124.8pt;width:225.75pt;z-index:251660288;mso-width-relative:page;mso-height-relative:page;" fillcolor="#FFFFFF" filled="t" stroked="t" coordsize="21600,21600" o:gfxdata="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WmOIXaAAAACgEAAA8A&#10;AAAAAAAAAQAgAAAAIgAAAGRycy9kb3ducmV2LnhtbFBLAQIUABQAAAAIAIdO4kD8fc/S3AEAAL0D&#10;AAAOAAAAAAAAAAEAIAAAACkBAABkcnMvZTJvRG9jLnhtbFBLBQYAAAAABgAGAFkBAAB3BQAAAAA=&#10;">
                <v:fill on="t" focussize="0,0"/>
                <v:stroke color="#000000" joinstyle="round"/>
                <v:imagedata o:title=""/>
                <o:lock v:ext="edit" aspectratio="f"/>
                <v:textbox>
                  <w:txbxContent>
                    <w:p w14:paraId="7C8C13A8">
                      <w:pPr>
                        <w:rPr>
                          <w:rFonts w:hint="eastAsia" w:ascii="黑体" w:eastAsia="黑体"/>
                          <w:sz w:val="32"/>
                          <w:szCs w:val="32"/>
                        </w:rPr>
                      </w:pPr>
                    </w:p>
                    <w:p w14:paraId="610C8CB7">
                      <w:pPr>
                        <w:jc w:val="center"/>
                        <w:rPr>
                          <w:rFonts w:hint="eastAsia" w:ascii="黑体" w:eastAsia="黑体"/>
                          <w:sz w:val="32"/>
                          <w:szCs w:val="32"/>
                        </w:rPr>
                      </w:pPr>
                    </w:p>
                    <w:p w14:paraId="178B5419">
                      <w:pPr>
                        <w:jc w:val="center"/>
                        <w:rPr>
                          <w:rFonts w:hint="eastAsia" w:ascii="黑体" w:eastAsia="黑体"/>
                          <w:sz w:val="32"/>
                          <w:szCs w:val="32"/>
                        </w:rPr>
                      </w:pPr>
                    </w:p>
                    <w:p w14:paraId="69995EC1">
                      <w:pPr>
                        <w:jc w:val="center"/>
                        <w:rPr>
                          <w:rFonts w:hint="eastAsia" w:ascii="黑体" w:eastAsia="黑体"/>
                          <w:sz w:val="32"/>
                          <w:szCs w:val="32"/>
                        </w:rPr>
                      </w:pPr>
                    </w:p>
                    <w:p w14:paraId="094AA5CD">
                      <w:pPr>
                        <w:jc w:val="center"/>
                        <w:rPr>
                          <w:rFonts w:hint="eastAsia" w:ascii="黑体" w:eastAsia="黑体"/>
                          <w:sz w:val="32"/>
                          <w:szCs w:val="32"/>
                        </w:rPr>
                      </w:pPr>
                    </w:p>
                    <w:p w14:paraId="27219CAF">
                      <w:pPr>
                        <w:jc w:val="center"/>
                        <w:rPr>
                          <w:rFonts w:hint="eastAsia" w:ascii="黑体" w:eastAsia="黑体"/>
                          <w:sz w:val="32"/>
                          <w:szCs w:val="32"/>
                        </w:rPr>
                      </w:pPr>
                    </w:p>
                    <w:p w14:paraId="2B6DCFD2">
                      <w:pPr>
                        <w:jc w:val="center"/>
                        <w:rPr>
                          <w:rFonts w:hint="eastAsia" w:ascii="黑体" w:eastAsia="黑体"/>
                          <w:sz w:val="32"/>
                          <w:szCs w:val="32"/>
                        </w:rPr>
                      </w:pPr>
                    </w:p>
                    <w:p w14:paraId="5A50115A">
                      <w:pPr>
                        <w:jc w:val="center"/>
                        <w:rPr>
                          <w:rFonts w:hint="eastAsia" w:ascii="黑体" w:eastAsia="黑体"/>
                          <w:sz w:val="32"/>
                          <w:szCs w:val="32"/>
                        </w:rPr>
                      </w:pPr>
                    </w:p>
                    <w:p w14:paraId="7AFAFCAC">
                      <w:pPr>
                        <w:jc w:val="center"/>
                        <w:rPr>
                          <w:rFonts w:hint="eastAsia" w:ascii="黑体" w:eastAsia="黑体"/>
                          <w:sz w:val="32"/>
                          <w:szCs w:val="32"/>
                        </w:rPr>
                      </w:pPr>
                    </w:p>
                    <w:p w14:paraId="07B2571C">
                      <w:pPr>
                        <w:jc w:val="center"/>
                        <w:rPr>
                          <w:rFonts w:hint="eastAsia" w:ascii="黑体" w:eastAsia="黑体"/>
                          <w:sz w:val="32"/>
                          <w:szCs w:val="32"/>
                        </w:rPr>
                      </w:pPr>
                    </w:p>
                    <w:p w14:paraId="6824CEA5">
                      <w:pPr>
                        <w:jc w:val="center"/>
                        <w:rPr>
                          <w:rFonts w:hint="eastAsia" w:ascii="黑体" w:eastAsia="黑体"/>
                          <w:sz w:val="32"/>
                          <w:szCs w:val="32"/>
                        </w:rPr>
                      </w:pPr>
                    </w:p>
                    <w:p w14:paraId="4C330D4C">
                      <w:pPr>
                        <w:jc w:val="center"/>
                        <w:rPr>
                          <w:rFonts w:hint="eastAsia" w:ascii="黑体" w:eastAsia="黑体"/>
                          <w:sz w:val="32"/>
                          <w:szCs w:val="32"/>
                        </w:rPr>
                      </w:pPr>
                    </w:p>
                    <w:p w14:paraId="027F3C25">
                      <w:pPr>
                        <w:jc w:val="center"/>
                        <w:rPr>
                          <w:rFonts w:hint="eastAsia" w:ascii="黑体" w:eastAsia="黑体"/>
                          <w:sz w:val="32"/>
                          <w:szCs w:val="32"/>
                        </w:rPr>
                      </w:pPr>
                    </w:p>
                    <w:p w14:paraId="4072049C">
                      <w:pPr>
                        <w:jc w:val="center"/>
                        <w:rPr>
                          <w:rFonts w:hint="eastAsia" w:ascii="黑体" w:eastAsia="黑体"/>
                          <w:sz w:val="32"/>
                          <w:szCs w:val="32"/>
                        </w:rPr>
                      </w:pPr>
                    </w:p>
                    <w:p w14:paraId="79D63CFC"/>
                  </w:txbxContent>
                </v:textbox>
              </v:shape>
            </w:pict>
          </mc:Fallback>
        </mc:AlternateContent>
      </w:r>
    </w:p>
    <w:p w14:paraId="262D5E02">
      <w:pPr>
        <w:spacing w:line="480" w:lineRule="auto"/>
        <w:ind w:firstLine="420"/>
        <w:rPr>
          <w:rFonts w:hint="eastAsia" w:ascii="宋体" w:hAnsi="宋体" w:cs="宋体"/>
          <w:bCs/>
          <w:color w:val="auto"/>
          <w:sz w:val="24"/>
          <w:highlight w:val="none"/>
        </w:rPr>
      </w:pPr>
    </w:p>
    <w:p w14:paraId="5D978389">
      <w:pPr>
        <w:spacing w:line="400" w:lineRule="exact"/>
        <w:rPr>
          <w:rFonts w:hint="eastAsia" w:ascii="宋体" w:hAnsi="宋体" w:cs="宋体"/>
          <w:bCs/>
          <w:color w:val="auto"/>
          <w:sz w:val="24"/>
          <w:highlight w:val="none"/>
        </w:rPr>
      </w:pPr>
      <w:bookmarkStart w:id="4" w:name="_Toc245033583"/>
    </w:p>
    <w:p w14:paraId="10790D9D">
      <w:pPr>
        <w:spacing w:line="400" w:lineRule="exact"/>
        <w:rPr>
          <w:rFonts w:hint="eastAsia" w:ascii="宋体" w:hAnsi="宋体" w:cs="宋体"/>
          <w:bCs/>
          <w:color w:val="auto"/>
          <w:sz w:val="24"/>
          <w:highlight w:val="none"/>
        </w:rPr>
      </w:pPr>
    </w:p>
    <w:p w14:paraId="45426768">
      <w:pPr>
        <w:spacing w:line="400" w:lineRule="exact"/>
        <w:rPr>
          <w:rFonts w:hint="eastAsia" w:ascii="宋体" w:hAnsi="宋体" w:cs="宋体"/>
          <w:bCs/>
          <w:color w:val="auto"/>
          <w:sz w:val="24"/>
          <w:highlight w:val="none"/>
        </w:rPr>
      </w:pPr>
    </w:p>
    <w:p w14:paraId="1E99303D">
      <w:pPr>
        <w:rPr>
          <w:rFonts w:ascii="宋体" w:hAnsi="宋体"/>
          <w:bCs/>
          <w:color w:val="auto"/>
          <w:sz w:val="24"/>
          <w:highlight w:val="none"/>
        </w:rPr>
      </w:pPr>
      <w:r>
        <w:rPr>
          <w:rFonts w:hint="eastAsia" w:ascii="宋体" w:hAnsi="宋体" w:cs="宋体"/>
          <w:bCs/>
          <w:color w:val="auto"/>
          <w:sz w:val="28"/>
          <w:szCs w:val="28"/>
          <w:highlight w:val="none"/>
        </w:rPr>
        <w:br w:type="page" w:clear="all"/>
      </w:r>
    </w:p>
    <w:p w14:paraId="75F80387">
      <w:pPr>
        <w:spacing w:line="400" w:lineRule="exact"/>
        <w:jc w:val="center"/>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（九）投标供应商人员配备表（格式）</w:t>
      </w:r>
    </w:p>
    <w:p w14:paraId="25CEA674">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投标供应商人员配备表</w:t>
      </w:r>
    </w:p>
    <w:p w14:paraId="406A7E06">
      <w:pPr>
        <w:rPr>
          <w:color w:val="auto"/>
          <w:highlight w:val="none"/>
        </w:rPr>
      </w:pPr>
    </w:p>
    <w:p w14:paraId="72542EA1">
      <w:pPr>
        <w:ind w:firstLine="480"/>
        <w:outlineLvl w:val="0"/>
        <w:rPr>
          <w:rFonts w:hint="eastAsia" w:ascii="宋体" w:hAnsi="宋体"/>
          <w:bCs/>
          <w:color w:val="auto"/>
          <w:sz w:val="24"/>
          <w:highlight w:val="none"/>
        </w:rPr>
      </w:pPr>
      <w:r>
        <w:rPr>
          <w:rFonts w:hint="eastAsia" w:ascii="宋体" w:hAnsi="宋体"/>
          <w:bCs/>
          <w:color w:val="auto"/>
          <w:sz w:val="24"/>
          <w:highlight w:val="none"/>
        </w:rPr>
        <w:t xml:space="preserve">投标供应商名称（盖章）                          项目编号： </w:t>
      </w:r>
    </w:p>
    <w:tbl>
      <w:tblPr>
        <w:tblStyle w:val="3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62"/>
        <w:gridCol w:w="2361"/>
        <w:gridCol w:w="1395"/>
        <w:gridCol w:w="1490"/>
        <w:gridCol w:w="1415"/>
        <w:gridCol w:w="2233"/>
      </w:tblGrid>
      <w:tr w14:paraId="15F6E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3098C5C6">
            <w:pPr>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 号</w:t>
            </w:r>
          </w:p>
        </w:tc>
        <w:tc>
          <w:tcPr>
            <w:tcW w:w="1185" w:type="pct"/>
            <w:noWrap w:val="0"/>
            <w:vAlign w:val="center"/>
          </w:tcPr>
          <w:p w14:paraId="460B221C">
            <w:pPr>
              <w:spacing w:line="500" w:lineRule="exact"/>
              <w:ind w:firstLine="2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700" w:type="pct"/>
            <w:noWrap w:val="0"/>
            <w:vAlign w:val="center"/>
          </w:tcPr>
          <w:p w14:paraId="0B182503">
            <w:pPr>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龄</w:t>
            </w:r>
          </w:p>
        </w:tc>
        <w:tc>
          <w:tcPr>
            <w:tcW w:w="748" w:type="pct"/>
            <w:noWrap w:val="0"/>
            <w:vAlign w:val="center"/>
          </w:tcPr>
          <w:p w14:paraId="768733F0">
            <w:pPr>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 别</w:t>
            </w:r>
          </w:p>
        </w:tc>
        <w:tc>
          <w:tcPr>
            <w:tcW w:w="710" w:type="pct"/>
            <w:noWrap w:val="0"/>
            <w:vAlign w:val="center"/>
          </w:tcPr>
          <w:p w14:paraId="1A5D1CF1">
            <w:pPr>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 历</w:t>
            </w:r>
          </w:p>
        </w:tc>
        <w:tc>
          <w:tcPr>
            <w:tcW w:w="1121" w:type="pct"/>
            <w:noWrap w:val="0"/>
            <w:vAlign w:val="center"/>
          </w:tcPr>
          <w:p w14:paraId="6216C7C2">
            <w:pPr>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在本项目拟任</w:t>
            </w:r>
          </w:p>
          <w:p w14:paraId="4172B707">
            <w:pPr>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r>
      <w:tr w14:paraId="29144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4FF2540F">
            <w:pPr>
              <w:spacing w:line="500" w:lineRule="exact"/>
              <w:jc w:val="center"/>
              <w:rPr>
                <w:color w:val="auto"/>
                <w:sz w:val="24"/>
                <w:highlight w:val="none"/>
              </w:rPr>
            </w:pPr>
          </w:p>
        </w:tc>
        <w:tc>
          <w:tcPr>
            <w:tcW w:w="1185" w:type="pct"/>
            <w:noWrap w:val="0"/>
            <w:vAlign w:val="center"/>
          </w:tcPr>
          <w:p w14:paraId="02686C27">
            <w:pPr>
              <w:spacing w:line="500" w:lineRule="exact"/>
              <w:jc w:val="center"/>
              <w:rPr>
                <w:color w:val="auto"/>
                <w:sz w:val="24"/>
                <w:highlight w:val="none"/>
              </w:rPr>
            </w:pPr>
          </w:p>
        </w:tc>
        <w:tc>
          <w:tcPr>
            <w:tcW w:w="700" w:type="pct"/>
            <w:noWrap w:val="0"/>
            <w:vAlign w:val="center"/>
          </w:tcPr>
          <w:p w14:paraId="5C3AC201">
            <w:pPr>
              <w:spacing w:line="500" w:lineRule="exact"/>
              <w:jc w:val="center"/>
              <w:rPr>
                <w:color w:val="auto"/>
                <w:sz w:val="24"/>
                <w:highlight w:val="none"/>
              </w:rPr>
            </w:pPr>
          </w:p>
        </w:tc>
        <w:tc>
          <w:tcPr>
            <w:tcW w:w="748" w:type="pct"/>
            <w:noWrap w:val="0"/>
            <w:vAlign w:val="center"/>
          </w:tcPr>
          <w:p w14:paraId="53ED1EB4">
            <w:pPr>
              <w:spacing w:line="500" w:lineRule="exact"/>
              <w:jc w:val="center"/>
              <w:rPr>
                <w:color w:val="auto"/>
                <w:sz w:val="24"/>
                <w:highlight w:val="none"/>
              </w:rPr>
            </w:pPr>
          </w:p>
        </w:tc>
        <w:tc>
          <w:tcPr>
            <w:tcW w:w="710" w:type="pct"/>
            <w:noWrap w:val="0"/>
            <w:vAlign w:val="center"/>
          </w:tcPr>
          <w:p w14:paraId="1EA8C618">
            <w:pPr>
              <w:spacing w:line="500" w:lineRule="exact"/>
              <w:jc w:val="center"/>
              <w:rPr>
                <w:color w:val="auto"/>
                <w:sz w:val="24"/>
                <w:highlight w:val="none"/>
              </w:rPr>
            </w:pPr>
          </w:p>
        </w:tc>
        <w:tc>
          <w:tcPr>
            <w:tcW w:w="1121" w:type="pct"/>
            <w:noWrap w:val="0"/>
            <w:vAlign w:val="center"/>
          </w:tcPr>
          <w:p w14:paraId="4C9C412B">
            <w:pPr>
              <w:spacing w:line="500" w:lineRule="exact"/>
              <w:jc w:val="center"/>
              <w:rPr>
                <w:color w:val="auto"/>
                <w:sz w:val="24"/>
                <w:highlight w:val="none"/>
              </w:rPr>
            </w:pPr>
          </w:p>
        </w:tc>
      </w:tr>
      <w:tr w14:paraId="6DF4D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4B122913">
            <w:pPr>
              <w:spacing w:line="500" w:lineRule="exact"/>
              <w:jc w:val="center"/>
              <w:rPr>
                <w:color w:val="auto"/>
                <w:sz w:val="24"/>
                <w:highlight w:val="none"/>
              </w:rPr>
            </w:pPr>
          </w:p>
        </w:tc>
        <w:tc>
          <w:tcPr>
            <w:tcW w:w="1185" w:type="pct"/>
            <w:noWrap w:val="0"/>
            <w:vAlign w:val="center"/>
          </w:tcPr>
          <w:p w14:paraId="74C48F4D">
            <w:pPr>
              <w:spacing w:line="500" w:lineRule="exact"/>
              <w:jc w:val="center"/>
              <w:rPr>
                <w:color w:val="auto"/>
                <w:sz w:val="24"/>
                <w:highlight w:val="none"/>
              </w:rPr>
            </w:pPr>
          </w:p>
        </w:tc>
        <w:tc>
          <w:tcPr>
            <w:tcW w:w="700" w:type="pct"/>
            <w:noWrap w:val="0"/>
            <w:vAlign w:val="center"/>
          </w:tcPr>
          <w:p w14:paraId="7A646B77">
            <w:pPr>
              <w:spacing w:line="500" w:lineRule="exact"/>
              <w:jc w:val="center"/>
              <w:rPr>
                <w:color w:val="auto"/>
                <w:sz w:val="24"/>
                <w:highlight w:val="none"/>
              </w:rPr>
            </w:pPr>
          </w:p>
        </w:tc>
        <w:tc>
          <w:tcPr>
            <w:tcW w:w="748" w:type="pct"/>
            <w:noWrap w:val="0"/>
            <w:vAlign w:val="center"/>
          </w:tcPr>
          <w:p w14:paraId="5165BBC4">
            <w:pPr>
              <w:spacing w:line="500" w:lineRule="exact"/>
              <w:jc w:val="center"/>
              <w:rPr>
                <w:color w:val="auto"/>
                <w:sz w:val="24"/>
                <w:highlight w:val="none"/>
              </w:rPr>
            </w:pPr>
          </w:p>
        </w:tc>
        <w:tc>
          <w:tcPr>
            <w:tcW w:w="710" w:type="pct"/>
            <w:noWrap w:val="0"/>
            <w:vAlign w:val="center"/>
          </w:tcPr>
          <w:p w14:paraId="6E72560A">
            <w:pPr>
              <w:spacing w:line="500" w:lineRule="exact"/>
              <w:jc w:val="center"/>
              <w:rPr>
                <w:color w:val="auto"/>
                <w:sz w:val="24"/>
                <w:highlight w:val="none"/>
              </w:rPr>
            </w:pPr>
          </w:p>
        </w:tc>
        <w:tc>
          <w:tcPr>
            <w:tcW w:w="1121" w:type="pct"/>
            <w:noWrap w:val="0"/>
            <w:vAlign w:val="center"/>
          </w:tcPr>
          <w:p w14:paraId="5FC2A48B">
            <w:pPr>
              <w:spacing w:line="500" w:lineRule="exact"/>
              <w:jc w:val="center"/>
              <w:rPr>
                <w:color w:val="auto"/>
                <w:sz w:val="24"/>
                <w:highlight w:val="none"/>
              </w:rPr>
            </w:pPr>
          </w:p>
        </w:tc>
      </w:tr>
      <w:tr w14:paraId="30E25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6002CF00">
            <w:pPr>
              <w:spacing w:line="500" w:lineRule="exact"/>
              <w:jc w:val="center"/>
              <w:rPr>
                <w:color w:val="auto"/>
                <w:sz w:val="24"/>
                <w:highlight w:val="none"/>
              </w:rPr>
            </w:pPr>
          </w:p>
        </w:tc>
        <w:tc>
          <w:tcPr>
            <w:tcW w:w="1185" w:type="pct"/>
            <w:noWrap w:val="0"/>
            <w:vAlign w:val="center"/>
          </w:tcPr>
          <w:p w14:paraId="6FDAE588">
            <w:pPr>
              <w:spacing w:line="500" w:lineRule="exact"/>
              <w:jc w:val="center"/>
              <w:rPr>
                <w:color w:val="auto"/>
                <w:sz w:val="24"/>
                <w:highlight w:val="none"/>
              </w:rPr>
            </w:pPr>
          </w:p>
        </w:tc>
        <w:tc>
          <w:tcPr>
            <w:tcW w:w="700" w:type="pct"/>
            <w:noWrap w:val="0"/>
            <w:vAlign w:val="center"/>
          </w:tcPr>
          <w:p w14:paraId="5CDE03EA">
            <w:pPr>
              <w:spacing w:line="500" w:lineRule="exact"/>
              <w:jc w:val="center"/>
              <w:rPr>
                <w:color w:val="auto"/>
                <w:sz w:val="24"/>
                <w:highlight w:val="none"/>
              </w:rPr>
            </w:pPr>
          </w:p>
        </w:tc>
        <w:tc>
          <w:tcPr>
            <w:tcW w:w="748" w:type="pct"/>
            <w:noWrap w:val="0"/>
            <w:vAlign w:val="center"/>
          </w:tcPr>
          <w:p w14:paraId="0C836042">
            <w:pPr>
              <w:spacing w:line="500" w:lineRule="exact"/>
              <w:jc w:val="center"/>
              <w:rPr>
                <w:color w:val="auto"/>
                <w:sz w:val="24"/>
                <w:highlight w:val="none"/>
              </w:rPr>
            </w:pPr>
          </w:p>
        </w:tc>
        <w:tc>
          <w:tcPr>
            <w:tcW w:w="710" w:type="pct"/>
            <w:noWrap w:val="0"/>
            <w:vAlign w:val="center"/>
          </w:tcPr>
          <w:p w14:paraId="2E471227">
            <w:pPr>
              <w:spacing w:line="500" w:lineRule="exact"/>
              <w:jc w:val="center"/>
              <w:rPr>
                <w:color w:val="auto"/>
                <w:sz w:val="24"/>
                <w:highlight w:val="none"/>
              </w:rPr>
            </w:pPr>
          </w:p>
        </w:tc>
        <w:tc>
          <w:tcPr>
            <w:tcW w:w="1121" w:type="pct"/>
            <w:noWrap w:val="0"/>
            <w:vAlign w:val="center"/>
          </w:tcPr>
          <w:p w14:paraId="49B765D9">
            <w:pPr>
              <w:spacing w:line="500" w:lineRule="exact"/>
              <w:jc w:val="center"/>
              <w:rPr>
                <w:color w:val="auto"/>
                <w:sz w:val="24"/>
                <w:highlight w:val="none"/>
              </w:rPr>
            </w:pPr>
          </w:p>
        </w:tc>
      </w:tr>
      <w:tr w14:paraId="12C5E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7FABC498">
            <w:pPr>
              <w:spacing w:line="500" w:lineRule="exact"/>
              <w:jc w:val="center"/>
              <w:rPr>
                <w:color w:val="auto"/>
                <w:sz w:val="24"/>
                <w:highlight w:val="none"/>
              </w:rPr>
            </w:pPr>
          </w:p>
        </w:tc>
        <w:tc>
          <w:tcPr>
            <w:tcW w:w="1185" w:type="pct"/>
            <w:noWrap w:val="0"/>
            <w:vAlign w:val="center"/>
          </w:tcPr>
          <w:p w14:paraId="2BA6E63F">
            <w:pPr>
              <w:spacing w:line="500" w:lineRule="exact"/>
              <w:jc w:val="center"/>
              <w:rPr>
                <w:color w:val="auto"/>
                <w:sz w:val="24"/>
                <w:highlight w:val="none"/>
              </w:rPr>
            </w:pPr>
          </w:p>
        </w:tc>
        <w:tc>
          <w:tcPr>
            <w:tcW w:w="700" w:type="pct"/>
            <w:noWrap w:val="0"/>
            <w:vAlign w:val="center"/>
          </w:tcPr>
          <w:p w14:paraId="5E296D82">
            <w:pPr>
              <w:spacing w:line="500" w:lineRule="exact"/>
              <w:jc w:val="center"/>
              <w:rPr>
                <w:color w:val="auto"/>
                <w:sz w:val="24"/>
                <w:highlight w:val="none"/>
              </w:rPr>
            </w:pPr>
          </w:p>
        </w:tc>
        <w:tc>
          <w:tcPr>
            <w:tcW w:w="748" w:type="pct"/>
            <w:noWrap w:val="0"/>
            <w:vAlign w:val="center"/>
          </w:tcPr>
          <w:p w14:paraId="33FFB404">
            <w:pPr>
              <w:spacing w:line="500" w:lineRule="exact"/>
              <w:jc w:val="center"/>
              <w:rPr>
                <w:color w:val="auto"/>
                <w:sz w:val="24"/>
                <w:highlight w:val="none"/>
              </w:rPr>
            </w:pPr>
          </w:p>
        </w:tc>
        <w:tc>
          <w:tcPr>
            <w:tcW w:w="710" w:type="pct"/>
            <w:noWrap w:val="0"/>
            <w:vAlign w:val="center"/>
          </w:tcPr>
          <w:p w14:paraId="632D79A1">
            <w:pPr>
              <w:spacing w:line="500" w:lineRule="exact"/>
              <w:jc w:val="center"/>
              <w:rPr>
                <w:color w:val="auto"/>
                <w:sz w:val="24"/>
                <w:highlight w:val="none"/>
              </w:rPr>
            </w:pPr>
          </w:p>
        </w:tc>
        <w:tc>
          <w:tcPr>
            <w:tcW w:w="1121" w:type="pct"/>
            <w:noWrap w:val="0"/>
            <w:vAlign w:val="center"/>
          </w:tcPr>
          <w:p w14:paraId="6A8325F1">
            <w:pPr>
              <w:spacing w:line="500" w:lineRule="exact"/>
              <w:jc w:val="center"/>
              <w:rPr>
                <w:color w:val="auto"/>
                <w:sz w:val="24"/>
                <w:highlight w:val="none"/>
              </w:rPr>
            </w:pPr>
          </w:p>
        </w:tc>
      </w:tr>
      <w:tr w14:paraId="3F317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7EBF1D9E">
            <w:pPr>
              <w:spacing w:line="500" w:lineRule="exact"/>
              <w:jc w:val="center"/>
              <w:rPr>
                <w:color w:val="auto"/>
                <w:sz w:val="24"/>
                <w:highlight w:val="none"/>
              </w:rPr>
            </w:pPr>
          </w:p>
        </w:tc>
        <w:tc>
          <w:tcPr>
            <w:tcW w:w="1185" w:type="pct"/>
            <w:noWrap w:val="0"/>
            <w:vAlign w:val="center"/>
          </w:tcPr>
          <w:p w14:paraId="6E18D346">
            <w:pPr>
              <w:spacing w:line="500" w:lineRule="exact"/>
              <w:jc w:val="center"/>
              <w:rPr>
                <w:color w:val="auto"/>
                <w:sz w:val="24"/>
                <w:highlight w:val="none"/>
              </w:rPr>
            </w:pPr>
          </w:p>
        </w:tc>
        <w:tc>
          <w:tcPr>
            <w:tcW w:w="700" w:type="pct"/>
            <w:noWrap w:val="0"/>
            <w:vAlign w:val="center"/>
          </w:tcPr>
          <w:p w14:paraId="5B14D8EB">
            <w:pPr>
              <w:spacing w:line="500" w:lineRule="exact"/>
              <w:jc w:val="center"/>
              <w:rPr>
                <w:color w:val="auto"/>
                <w:sz w:val="24"/>
                <w:highlight w:val="none"/>
              </w:rPr>
            </w:pPr>
          </w:p>
        </w:tc>
        <w:tc>
          <w:tcPr>
            <w:tcW w:w="748" w:type="pct"/>
            <w:noWrap w:val="0"/>
            <w:vAlign w:val="center"/>
          </w:tcPr>
          <w:p w14:paraId="7E318DA5">
            <w:pPr>
              <w:spacing w:line="500" w:lineRule="exact"/>
              <w:jc w:val="center"/>
              <w:rPr>
                <w:color w:val="auto"/>
                <w:sz w:val="24"/>
                <w:highlight w:val="none"/>
              </w:rPr>
            </w:pPr>
          </w:p>
        </w:tc>
        <w:tc>
          <w:tcPr>
            <w:tcW w:w="710" w:type="pct"/>
            <w:noWrap w:val="0"/>
            <w:vAlign w:val="center"/>
          </w:tcPr>
          <w:p w14:paraId="10D7294F">
            <w:pPr>
              <w:spacing w:line="500" w:lineRule="exact"/>
              <w:jc w:val="center"/>
              <w:rPr>
                <w:color w:val="auto"/>
                <w:sz w:val="24"/>
                <w:highlight w:val="none"/>
              </w:rPr>
            </w:pPr>
          </w:p>
        </w:tc>
        <w:tc>
          <w:tcPr>
            <w:tcW w:w="1121" w:type="pct"/>
            <w:noWrap w:val="0"/>
            <w:vAlign w:val="center"/>
          </w:tcPr>
          <w:p w14:paraId="7FA29B25">
            <w:pPr>
              <w:spacing w:line="500" w:lineRule="exact"/>
              <w:jc w:val="center"/>
              <w:rPr>
                <w:color w:val="auto"/>
                <w:sz w:val="24"/>
                <w:highlight w:val="none"/>
              </w:rPr>
            </w:pPr>
          </w:p>
        </w:tc>
      </w:tr>
      <w:tr w14:paraId="17501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0A0A280B">
            <w:pPr>
              <w:spacing w:line="500" w:lineRule="exact"/>
              <w:jc w:val="center"/>
              <w:rPr>
                <w:color w:val="auto"/>
                <w:sz w:val="24"/>
                <w:highlight w:val="none"/>
              </w:rPr>
            </w:pPr>
          </w:p>
        </w:tc>
        <w:tc>
          <w:tcPr>
            <w:tcW w:w="1185" w:type="pct"/>
            <w:noWrap w:val="0"/>
            <w:vAlign w:val="center"/>
          </w:tcPr>
          <w:p w14:paraId="4DF49CF7">
            <w:pPr>
              <w:spacing w:line="500" w:lineRule="exact"/>
              <w:jc w:val="center"/>
              <w:rPr>
                <w:color w:val="auto"/>
                <w:sz w:val="24"/>
                <w:highlight w:val="none"/>
              </w:rPr>
            </w:pPr>
          </w:p>
        </w:tc>
        <w:tc>
          <w:tcPr>
            <w:tcW w:w="700" w:type="pct"/>
            <w:noWrap w:val="0"/>
            <w:vAlign w:val="center"/>
          </w:tcPr>
          <w:p w14:paraId="35470FF3">
            <w:pPr>
              <w:spacing w:line="500" w:lineRule="exact"/>
              <w:jc w:val="center"/>
              <w:rPr>
                <w:color w:val="auto"/>
                <w:sz w:val="24"/>
                <w:highlight w:val="none"/>
              </w:rPr>
            </w:pPr>
          </w:p>
        </w:tc>
        <w:tc>
          <w:tcPr>
            <w:tcW w:w="748" w:type="pct"/>
            <w:noWrap w:val="0"/>
            <w:vAlign w:val="center"/>
          </w:tcPr>
          <w:p w14:paraId="74292941">
            <w:pPr>
              <w:spacing w:line="500" w:lineRule="exact"/>
              <w:jc w:val="center"/>
              <w:rPr>
                <w:color w:val="auto"/>
                <w:sz w:val="24"/>
                <w:highlight w:val="none"/>
              </w:rPr>
            </w:pPr>
          </w:p>
        </w:tc>
        <w:tc>
          <w:tcPr>
            <w:tcW w:w="710" w:type="pct"/>
            <w:noWrap w:val="0"/>
            <w:vAlign w:val="center"/>
          </w:tcPr>
          <w:p w14:paraId="69DD9CDD">
            <w:pPr>
              <w:spacing w:line="500" w:lineRule="exact"/>
              <w:jc w:val="center"/>
              <w:rPr>
                <w:color w:val="auto"/>
                <w:sz w:val="24"/>
                <w:highlight w:val="none"/>
              </w:rPr>
            </w:pPr>
          </w:p>
        </w:tc>
        <w:tc>
          <w:tcPr>
            <w:tcW w:w="1121" w:type="pct"/>
            <w:noWrap w:val="0"/>
            <w:vAlign w:val="center"/>
          </w:tcPr>
          <w:p w14:paraId="4DCB14BA">
            <w:pPr>
              <w:spacing w:line="500" w:lineRule="exact"/>
              <w:jc w:val="center"/>
              <w:rPr>
                <w:color w:val="auto"/>
                <w:sz w:val="24"/>
                <w:highlight w:val="none"/>
              </w:rPr>
            </w:pPr>
          </w:p>
        </w:tc>
      </w:tr>
      <w:tr w14:paraId="3EAB8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1DB55918">
            <w:pPr>
              <w:spacing w:line="500" w:lineRule="exact"/>
              <w:jc w:val="center"/>
              <w:rPr>
                <w:color w:val="auto"/>
                <w:sz w:val="24"/>
                <w:highlight w:val="none"/>
              </w:rPr>
            </w:pPr>
          </w:p>
        </w:tc>
        <w:tc>
          <w:tcPr>
            <w:tcW w:w="1185" w:type="pct"/>
            <w:noWrap w:val="0"/>
            <w:vAlign w:val="center"/>
          </w:tcPr>
          <w:p w14:paraId="363AEBCE">
            <w:pPr>
              <w:spacing w:line="500" w:lineRule="exact"/>
              <w:jc w:val="center"/>
              <w:rPr>
                <w:color w:val="auto"/>
                <w:sz w:val="24"/>
                <w:highlight w:val="none"/>
              </w:rPr>
            </w:pPr>
          </w:p>
        </w:tc>
        <w:tc>
          <w:tcPr>
            <w:tcW w:w="700" w:type="pct"/>
            <w:noWrap w:val="0"/>
            <w:vAlign w:val="center"/>
          </w:tcPr>
          <w:p w14:paraId="057B7CDB">
            <w:pPr>
              <w:spacing w:line="500" w:lineRule="exact"/>
              <w:jc w:val="center"/>
              <w:rPr>
                <w:color w:val="auto"/>
                <w:sz w:val="24"/>
                <w:highlight w:val="none"/>
              </w:rPr>
            </w:pPr>
          </w:p>
        </w:tc>
        <w:tc>
          <w:tcPr>
            <w:tcW w:w="748" w:type="pct"/>
            <w:noWrap w:val="0"/>
            <w:vAlign w:val="center"/>
          </w:tcPr>
          <w:p w14:paraId="42CA6720">
            <w:pPr>
              <w:spacing w:line="500" w:lineRule="exact"/>
              <w:jc w:val="center"/>
              <w:rPr>
                <w:color w:val="auto"/>
                <w:sz w:val="24"/>
                <w:highlight w:val="none"/>
              </w:rPr>
            </w:pPr>
          </w:p>
        </w:tc>
        <w:tc>
          <w:tcPr>
            <w:tcW w:w="710" w:type="pct"/>
            <w:noWrap w:val="0"/>
            <w:vAlign w:val="center"/>
          </w:tcPr>
          <w:p w14:paraId="0664293B">
            <w:pPr>
              <w:spacing w:line="500" w:lineRule="exact"/>
              <w:jc w:val="center"/>
              <w:rPr>
                <w:color w:val="auto"/>
                <w:sz w:val="24"/>
                <w:highlight w:val="none"/>
              </w:rPr>
            </w:pPr>
          </w:p>
        </w:tc>
        <w:tc>
          <w:tcPr>
            <w:tcW w:w="1121" w:type="pct"/>
            <w:noWrap w:val="0"/>
            <w:vAlign w:val="center"/>
          </w:tcPr>
          <w:p w14:paraId="401FA988">
            <w:pPr>
              <w:spacing w:line="500" w:lineRule="exact"/>
              <w:jc w:val="center"/>
              <w:rPr>
                <w:color w:val="auto"/>
                <w:sz w:val="24"/>
                <w:highlight w:val="none"/>
              </w:rPr>
            </w:pPr>
          </w:p>
        </w:tc>
      </w:tr>
      <w:tr w14:paraId="78A86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533" w:type="pct"/>
            <w:noWrap w:val="0"/>
            <w:vAlign w:val="center"/>
          </w:tcPr>
          <w:p w14:paraId="7F83AE34">
            <w:pPr>
              <w:spacing w:line="500" w:lineRule="exact"/>
              <w:jc w:val="center"/>
              <w:rPr>
                <w:color w:val="auto"/>
                <w:sz w:val="24"/>
                <w:highlight w:val="none"/>
              </w:rPr>
            </w:pPr>
          </w:p>
        </w:tc>
        <w:tc>
          <w:tcPr>
            <w:tcW w:w="1185" w:type="pct"/>
            <w:noWrap w:val="0"/>
            <w:vAlign w:val="center"/>
          </w:tcPr>
          <w:p w14:paraId="59868F83">
            <w:pPr>
              <w:spacing w:line="500" w:lineRule="exact"/>
              <w:jc w:val="center"/>
              <w:rPr>
                <w:color w:val="auto"/>
                <w:sz w:val="24"/>
                <w:highlight w:val="none"/>
              </w:rPr>
            </w:pPr>
          </w:p>
        </w:tc>
        <w:tc>
          <w:tcPr>
            <w:tcW w:w="700" w:type="pct"/>
            <w:noWrap w:val="0"/>
            <w:vAlign w:val="center"/>
          </w:tcPr>
          <w:p w14:paraId="2C28F6F1">
            <w:pPr>
              <w:spacing w:line="500" w:lineRule="exact"/>
              <w:jc w:val="center"/>
              <w:rPr>
                <w:color w:val="auto"/>
                <w:sz w:val="24"/>
                <w:highlight w:val="none"/>
              </w:rPr>
            </w:pPr>
          </w:p>
        </w:tc>
        <w:tc>
          <w:tcPr>
            <w:tcW w:w="748" w:type="pct"/>
            <w:noWrap w:val="0"/>
            <w:vAlign w:val="center"/>
          </w:tcPr>
          <w:p w14:paraId="4DEA958C">
            <w:pPr>
              <w:spacing w:line="500" w:lineRule="exact"/>
              <w:jc w:val="center"/>
              <w:rPr>
                <w:color w:val="auto"/>
                <w:sz w:val="24"/>
                <w:highlight w:val="none"/>
              </w:rPr>
            </w:pPr>
          </w:p>
        </w:tc>
        <w:tc>
          <w:tcPr>
            <w:tcW w:w="710" w:type="pct"/>
            <w:noWrap w:val="0"/>
            <w:vAlign w:val="center"/>
          </w:tcPr>
          <w:p w14:paraId="5D03AE58">
            <w:pPr>
              <w:spacing w:line="500" w:lineRule="exact"/>
              <w:jc w:val="center"/>
              <w:rPr>
                <w:color w:val="auto"/>
                <w:sz w:val="24"/>
                <w:highlight w:val="none"/>
              </w:rPr>
            </w:pPr>
          </w:p>
        </w:tc>
        <w:tc>
          <w:tcPr>
            <w:tcW w:w="1121" w:type="pct"/>
            <w:noWrap w:val="0"/>
            <w:vAlign w:val="center"/>
          </w:tcPr>
          <w:p w14:paraId="5E372D58">
            <w:pPr>
              <w:spacing w:line="500" w:lineRule="exact"/>
              <w:jc w:val="center"/>
              <w:rPr>
                <w:color w:val="auto"/>
                <w:sz w:val="24"/>
                <w:highlight w:val="none"/>
              </w:rPr>
            </w:pPr>
          </w:p>
        </w:tc>
      </w:tr>
    </w:tbl>
    <w:p w14:paraId="2BB04316">
      <w:pPr>
        <w:rPr>
          <w:color w:val="auto"/>
          <w:highlight w:val="none"/>
        </w:rPr>
      </w:pPr>
    </w:p>
    <w:p w14:paraId="58B51E41">
      <w:pPr>
        <w:keepNext w:val="0"/>
        <w:keepLines w:val="0"/>
        <w:pageBreakBefore w:val="0"/>
        <w:widowControl w:val="0"/>
        <w:spacing w:line="360" w:lineRule="auto"/>
        <w:ind w:firstLine="482"/>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1EF9E968">
      <w:pPr>
        <w:keepNext w:val="0"/>
        <w:keepLines w:val="0"/>
        <w:pageBreakBefore w:val="0"/>
        <w:widowControl w:val="0"/>
        <w:spacing w:line="360" w:lineRule="auto"/>
        <w:ind w:firstLine="420"/>
        <w:outlineLvl w:val="0"/>
        <w:rPr>
          <w:rFonts w:ascii="宋体" w:hAnsi="宋体"/>
          <w:bCs/>
          <w:color w:val="auto"/>
          <w:szCs w:val="21"/>
          <w:highlight w:val="none"/>
        </w:rPr>
      </w:pPr>
      <w:r>
        <w:rPr>
          <w:rFonts w:hint="eastAsia" w:ascii="宋体" w:hAnsi="宋体"/>
          <w:bCs/>
          <w:color w:val="auto"/>
          <w:szCs w:val="21"/>
          <w:highlight w:val="none"/>
        </w:rPr>
        <w:t>注：1.上表如需要自行延长。</w:t>
      </w:r>
    </w:p>
    <w:p w14:paraId="69956F81">
      <w:pPr>
        <w:spacing w:line="360" w:lineRule="auto"/>
        <w:jc w:val="center"/>
        <w:rPr>
          <w:rFonts w:hint="eastAsia" w:ascii="宋体" w:hAnsi="宋体" w:eastAsia="宋体" w:cs="宋体"/>
          <w:b/>
          <w:bCs w:val="0"/>
          <w:color w:val="auto"/>
          <w:sz w:val="28"/>
          <w:szCs w:val="28"/>
          <w:highlight w:val="none"/>
          <w:lang w:val="en-US" w:eastAsia="zh-CN" w:bidi="ar-SA"/>
        </w:rPr>
      </w:pPr>
      <w:bookmarkStart w:id="5" w:name="_Toc37322912"/>
      <w:bookmarkStart w:id="6" w:name="_Toc37328761"/>
      <w:r>
        <w:rPr>
          <w:rFonts w:ascii="宋体" w:hAnsi="宋体"/>
          <w:b/>
          <w:color w:val="auto"/>
          <w:sz w:val="28"/>
          <w:szCs w:val="28"/>
          <w:highlight w:val="none"/>
        </w:rPr>
        <w:br w:type="page" w:clear="all"/>
      </w:r>
      <w:bookmarkEnd w:id="4"/>
      <w:bookmarkEnd w:id="5"/>
      <w:bookmarkEnd w:id="6"/>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sz w:val="28"/>
          <w:szCs w:val="28"/>
          <w:highlight w:val="none"/>
        </w:rPr>
        <w:t>）</w:t>
      </w:r>
      <w:r>
        <w:rPr>
          <w:rFonts w:hint="eastAsia" w:ascii="宋体" w:hAnsi="宋体" w:eastAsia="宋体" w:cs="宋体"/>
          <w:b/>
          <w:bCs w:val="0"/>
          <w:color w:val="auto"/>
          <w:sz w:val="28"/>
          <w:szCs w:val="28"/>
          <w:highlight w:val="none"/>
          <w:lang w:val="en-US" w:eastAsia="zh-CN" w:bidi="ar-SA"/>
        </w:rPr>
        <w:t>中小企业声明函（格式）：</w:t>
      </w:r>
    </w:p>
    <w:p w14:paraId="5588BC7F">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p>
    <w:p w14:paraId="6D091189">
      <w:pPr>
        <w:jc w:val="center"/>
        <w:rPr>
          <w:rFonts w:hint="eastAsia" w:hAnsi="宋体" w:cs="宋体"/>
          <w:b/>
          <w:color w:val="auto"/>
          <w:sz w:val="28"/>
          <w:szCs w:val="28"/>
          <w:highlight w:val="none"/>
        </w:rPr>
      </w:pPr>
      <w:r>
        <w:rPr>
          <w:rFonts w:hint="eastAsia" w:hAnsi="宋体" w:cs="宋体"/>
          <w:b/>
          <w:color w:val="auto"/>
          <w:sz w:val="28"/>
          <w:szCs w:val="28"/>
          <w:highlight w:val="none"/>
        </w:rPr>
        <w:t>中小企业声明函（服务）</w:t>
      </w:r>
    </w:p>
    <w:p w14:paraId="3BFFA101">
      <w:pPr>
        <w:pStyle w:val="38"/>
        <w:ind w:left="680" w:firstLine="480"/>
        <w:rPr>
          <w:rFonts w:hint="eastAsia"/>
          <w:color w:val="auto"/>
          <w:highlight w:val="none"/>
        </w:rPr>
      </w:pPr>
    </w:p>
    <w:p w14:paraId="1EB59384">
      <w:pPr>
        <w:keepNext w:val="0"/>
        <w:keepLines w:val="0"/>
        <w:pageBreakBefore w:val="0"/>
        <w:widowControl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本公司（联合体）郑重声明，根据《政府招标促进中小企业发展管理办法》（财库﹝2020﹞46 号）的规定，本公司（联合体）参加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招标活动，工程的施工单位全部为符合政策要求的中小企业（或者：服务全部由符合政策要求的中小企业承接）。相关企业（含联合体中的中小企业、签订分包意向协议的中小企业）的具体情况如下：</w:t>
      </w:r>
    </w:p>
    <w:p w14:paraId="3F7CF9B6">
      <w:pPr>
        <w:keepNext w:val="0"/>
        <w:keepLines w:val="0"/>
        <w:pageBreakBefore w:val="0"/>
        <w:widowControl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（标的名称）</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（采购文件中明确的所属行业）</w:t>
      </w:r>
      <w:r>
        <w:rPr>
          <w:rFonts w:hint="eastAsia" w:ascii="宋体" w:hAnsi="宋体" w:cs="宋体"/>
          <w:bCs/>
          <w:color w:val="auto"/>
          <w:sz w:val="24"/>
          <w:highlight w:val="none"/>
        </w:rPr>
        <w:t>；承建（承接）企业为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（中型企业、小型企业、微型企业）</w:t>
      </w:r>
      <w:r>
        <w:rPr>
          <w:rFonts w:hint="eastAsia" w:ascii="宋体" w:hAnsi="宋体" w:cs="宋体"/>
          <w:bCs/>
          <w:color w:val="auto"/>
          <w:sz w:val="24"/>
          <w:highlight w:val="none"/>
        </w:rPr>
        <w:t>；</w:t>
      </w:r>
    </w:p>
    <w:p w14:paraId="6B959EB0">
      <w:pPr>
        <w:keepNext w:val="0"/>
        <w:keepLines w:val="0"/>
        <w:pageBreakBefore w:val="0"/>
        <w:widowControl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（标的名称）</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（采购文件中明确的所属行业）</w:t>
      </w:r>
      <w:r>
        <w:rPr>
          <w:rFonts w:hint="eastAsia" w:ascii="宋体" w:hAnsi="宋体" w:cs="宋体"/>
          <w:bCs/>
          <w:color w:val="auto"/>
          <w:sz w:val="24"/>
          <w:highlight w:val="none"/>
        </w:rPr>
        <w:t>；承建（承接）企业为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（中型企业、小型企业、微型企业）</w:t>
      </w:r>
      <w:r>
        <w:rPr>
          <w:rFonts w:hint="eastAsia" w:ascii="宋体" w:hAnsi="宋体" w:cs="宋体"/>
          <w:bCs/>
          <w:color w:val="auto"/>
          <w:sz w:val="24"/>
          <w:highlight w:val="none"/>
        </w:rPr>
        <w:t>；</w:t>
      </w:r>
    </w:p>
    <w:p w14:paraId="34E41D6F">
      <w:pPr>
        <w:keepNext w:val="0"/>
        <w:keepLines w:val="0"/>
        <w:pageBreakBefore w:val="0"/>
        <w:widowControl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w:t>
      </w:r>
    </w:p>
    <w:p w14:paraId="6B42CB14">
      <w:pPr>
        <w:keepNext w:val="0"/>
        <w:keepLines w:val="0"/>
        <w:pageBreakBefore w:val="0"/>
        <w:widowControl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w:t>
      </w:r>
    </w:p>
    <w:p w14:paraId="56765D8B">
      <w:pPr>
        <w:keepNext w:val="0"/>
        <w:keepLines w:val="0"/>
        <w:pageBreakBefore w:val="0"/>
        <w:widowControl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本企业对上述声明内容的真实性负责。如有虚假，将依法承担相应责任。</w:t>
      </w:r>
    </w:p>
    <w:p w14:paraId="711F2940">
      <w:pPr>
        <w:keepNext w:val="0"/>
        <w:keepLines w:val="0"/>
        <w:pageBreakBefore w:val="0"/>
        <w:widowControl w:val="0"/>
        <w:spacing w:line="360" w:lineRule="auto"/>
        <w:ind w:firstLine="480"/>
        <w:rPr>
          <w:rFonts w:hint="eastAsia"/>
          <w:color w:val="auto"/>
          <w:highlight w:val="none"/>
        </w:rPr>
      </w:pPr>
      <w:r>
        <w:rPr>
          <w:rFonts w:hint="eastAsia" w:ascii="宋体" w:hAnsi="宋体" w:cs="宋体"/>
          <w:bCs/>
          <w:color w:val="auto"/>
          <w:sz w:val="24"/>
          <w:highlight w:val="none"/>
        </w:rPr>
        <w:t>企业名称（盖章）：日期：</w:t>
      </w:r>
    </w:p>
    <w:p w14:paraId="405C6BED">
      <w:pPr>
        <w:pStyle w:val="197"/>
        <w:ind w:firstLine="0"/>
        <w:rPr>
          <w:color w:val="auto"/>
          <w:highlight w:val="none"/>
        </w:rPr>
      </w:pPr>
    </w:p>
    <w:p w14:paraId="6771F987">
      <w:pPr>
        <w:keepNext w:val="0"/>
        <w:keepLines w:val="0"/>
        <w:pageBreakBefore w:val="0"/>
        <w:widowControl/>
        <w:spacing w:line="360" w:lineRule="auto"/>
        <w:jc w:val="left"/>
        <w:rPr>
          <w:rFonts w:hAnsi="宋体" w:cs="宋体"/>
          <w:color w:val="auto"/>
          <w:sz w:val="18"/>
          <w:szCs w:val="18"/>
          <w:highlight w:val="none"/>
          <w:lang w:bidi="ar"/>
        </w:rPr>
      </w:pPr>
      <w:r>
        <w:rPr>
          <w:rFonts w:hint="eastAsia" w:hAnsi="宋体" w:cs="宋体"/>
          <w:color w:val="auto"/>
          <w:sz w:val="18"/>
          <w:szCs w:val="18"/>
          <w:highlight w:val="none"/>
          <w:lang w:bidi="ar"/>
        </w:rPr>
        <w:t>备注：1.从业人员、营业收入、资产总额填报上一年度数据，无上一年度数据的新成立企业可不填报。</w:t>
      </w:r>
    </w:p>
    <w:p w14:paraId="5D589ED8">
      <w:pPr>
        <w:pStyle w:val="197"/>
        <w:keepNext w:val="0"/>
        <w:keepLines w:val="0"/>
        <w:pageBreakBefore w:val="0"/>
        <w:spacing w:line="360" w:lineRule="auto"/>
        <w:ind w:firstLine="540"/>
        <w:rPr>
          <w:rFonts w:ascii="宋体" w:hAnsi="宋体" w:cs="宋体"/>
          <w:bCs/>
          <w:color w:val="auto"/>
          <w:sz w:val="24"/>
          <w:szCs w:val="24"/>
          <w:highlight w:val="none"/>
        </w:rPr>
      </w:pPr>
      <w:r>
        <w:rPr>
          <w:rFonts w:hint="eastAsia" w:ascii="宋体" w:hAnsi="宋体" w:cs="宋体"/>
          <w:color w:val="auto"/>
          <w:sz w:val="18"/>
          <w:szCs w:val="18"/>
          <w:highlight w:val="none"/>
          <w:lang w:bidi="ar"/>
        </w:rPr>
        <w:t>2.在货物采购项目中，供应商提供的货物既有中小企业执照货物，也有大型企业制造货物的，不享受本办法规定的中小企业扶持政策。中标、</w:t>
      </w:r>
      <w:r>
        <w:rPr>
          <w:rFonts w:hint="eastAsia" w:cs="宋体"/>
          <w:color w:val="auto"/>
          <w:sz w:val="18"/>
          <w:szCs w:val="18"/>
          <w:highlight w:val="none"/>
          <w:lang w:eastAsia="zh-CN" w:bidi="ar"/>
        </w:rPr>
        <w:t>中标供应商</w:t>
      </w:r>
      <w:r>
        <w:rPr>
          <w:rFonts w:hint="eastAsia" w:ascii="宋体" w:hAnsi="宋体" w:cs="宋体"/>
          <w:color w:val="auto"/>
          <w:sz w:val="18"/>
          <w:szCs w:val="18"/>
          <w:highlight w:val="none"/>
          <w:lang w:bidi="ar"/>
        </w:rPr>
        <w:t>的《中小企业声明函》将随中标、成交公告进行公示。供应商按照本办法规定提供声明函内容不实的，属于提供虚假材料谋取中标、成交，依照《中华人民共和国政府采购法》等国家有关规定追究相应责任。</w:t>
      </w:r>
    </w:p>
    <w:p w14:paraId="4DBFCF1B">
      <w:pPr>
        <w:pStyle w:val="197"/>
        <w:keepNext w:val="0"/>
        <w:keepLines w:val="0"/>
        <w:pageBreakBefore w:val="0"/>
        <w:spacing w:line="360" w:lineRule="auto"/>
        <w:ind w:firstLine="542"/>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3.参照《关于印发中小企业划型标准规定的通知》“工信部联企业〔2011〕300号”中第四条各行业划型标准。目标行业：其他未列明行业。从业人员300人以下的为中小微型企业。其中，从业人员100人及以上的为中型企业，从业人员10人及以上的为小型企业</w:t>
      </w:r>
      <w:r>
        <w:rPr>
          <w:rFonts w:hint="eastAsia" w:ascii="宋体" w:hAnsi="宋体" w:cs="宋体"/>
          <w:b/>
          <w:bCs/>
          <w:color w:val="auto"/>
          <w:sz w:val="18"/>
          <w:szCs w:val="18"/>
          <w:highlight w:val="none"/>
          <w:lang w:eastAsia="zh-CN" w:bidi="ar"/>
        </w:rPr>
        <w:t>；</w:t>
      </w:r>
      <w:r>
        <w:rPr>
          <w:rFonts w:hint="eastAsia" w:ascii="宋体" w:hAnsi="宋体" w:cs="宋体"/>
          <w:b/>
          <w:bCs/>
          <w:color w:val="auto"/>
          <w:sz w:val="18"/>
          <w:szCs w:val="18"/>
          <w:highlight w:val="none"/>
          <w:lang w:bidi="ar"/>
        </w:rPr>
        <w:t>从业人员10人以下的为微型企业。</w:t>
      </w:r>
    </w:p>
    <w:p w14:paraId="2CC47B45">
      <w:pPr>
        <w:spacing w:before="240" w:after="240" w:line="360" w:lineRule="auto"/>
        <w:ind w:firstLine="194"/>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8"/>
          <w:szCs w:val="28"/>
          <w:highlight w:val="none"/>
        </w:rPr>
        <w:t>（十</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）监狱企业声明函（格式）</w:t>
      </w:r>
    </w:p>
    <w:p w14:paraId="62385179">
      <w:pPr>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本公司郑重声明，根据《关于政府采购支持监狱企业发展有关问题的通知》（财库</w:t>
      </w:r>
      <w:r>
        <w:rPr>
          <w:rFonts w:hint="eastAsia" w:ascii="宋体" w:hAnsi="宋体" w:cs="宋体"/>
          <w:bCs/>
          <w:color w:val="auto"/>
          <w:sz w:val="24"/>
          <w:highlight w:val="none"/>
          <w:lang w:eastAsia="zh-CN"/>
        </w:rPr>
        <w:t>〔2014〕68号</w:t>
      </w:r>
      <w:r>
        <w:rPr>
          <w:rFonts w:hint="eastAsia" w:ascii="宋体" w:hAnsi="宋体" w:eastAsia="宋体" w:cs="宋体"/>
          <w:bCs/>
          <w:color w:val="auto"/>
          <w:sz w:val="24"/>
          <w:highlight w:val="none"/>
        </w:rPr>
        <w:t>）的规定，本公司为 ______（请填写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监狱、非监狱）企业。即，本公司同时满足以下条件</w:t>
      </w:r>
      <w:r>
        <w:rPr>
          <w:rFonts w:hint="eastAsia" w:ascii="宋体" w:hAnsi="宋体" w:cs="宋体"/>
          <w:bCs/>
          <w:color w:val="auto"/>
          <w:sz w:val="24"/>
          <w:highlight w:val="none"/>
          <w:lang w:eastAsia="zh-CN"/>
        </w:rPr>
        <w:t>：</w:t>
      </w:r>
    </w:p>
    <w:p w14:paraId="023D0B6D">
      <w:pPr>
        <w:spacing w:line="360" w:lineRule="auto"/>
        <w:ind w:firstLine="194"/>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eastAsia="宋体" w:cs="宋体"/>
          <w:bCs/>
          <w:color w:val="auto"/>
          <w:sz w:val="24"/>
          <w:highlight w:val="none"/>
        </w:rPr>
        <w:t>根据《关于政府采购支持监狱企业发展有关问题的通知》（财库</w:t>
      </w:r>
      <w:r>
        <w:rPr>
          <w:rFonts w:hint="eastAsia" w:ascii="宋体" w:hAnsi="宋体" w:cs="宋体"/>
          <w:bCs/>
          <w:color w:val="auto"/>
          <w:sz w:val="24"/>
          <w:highlight w:val="none"/>
          <w:lang w:eastAsia="zh-CN"/>
        </w:rPr>
        <w:t>〔2014〕68号</w:t>
      </w:r>
      <w:r>
        <w:rPr>
          <w:rFonts w:hint="eastAsia" w:ascii="宋体" w:hAnsi="宋体" w:eastAsia="宋体" w:cs="宋体"/>
          <w:bCs/>
          <w:color w:val="auto"/>
          <w:sz w:val="24"/>
          <w:highlight w:val="none"/>
        </w:rPr>
        <w:t>），本公司为______（请填写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监狱、非监狱）企业。</w:t>
      </w:r>
    </w:p>
    <w:p w14:paraId="6F66EA26">
      <w:pPr>
        <w:spacing w:line="360" w:lineRule="auto"/>
        <w:ind w:firstLine="194"/>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eastAsia="宋体" w:cs="宋体"/>
          <w:bCs/>
          <w:color w:val="auto"/>
          <w:sz w:val="24"/>
          <w:highlight w:val="none"/>
        </w:rPr>
        <w:t>本公司参加__________________单位的________________________项目采购活动提供本企业制造的货物，由本企业承担工程、提供服务，或者提供其他______（请填写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监狱、非监狱）企业制造的货物。</w:t>
      </w:r>
    </w:p>
    <w:p w14:paraId="42D8C69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本公司对上述声明的真实性负责。如有虚假，将依法承担相应责任。</w:t>
      </w:r>
    </w:p>
    <w:p w14:paraId="2C19F7D2">
      <w:pPr>
        <w:spacing w:line="360" w:lineRule="auto"/>
        <w:ind w:firstLine="194"/>
        <w:rPr>
          <w:rFonts w:hint="eastAsia" w:ascii="宋体" w:hAnsi="宋体" w:eastAsia="宋体" w:cs="宋体"/>
          <w:bCs/>
          <w:color w:val="auto"/>
          <w:sz w:val="24"/>
          <w:highlight w:val="none"/>
        </w:rPr>
      </w:pPr>
    </w:p>
    <w:p w14:paraId="2C546365">
      <w:pPr>
        <w:spacing w:line="360" w:lineRule="auto"/>
        <w:ind w:firstLine="171"/>
        <w:outlineLvl w:val="0"/>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注</w:t>
      </w:r>
      <w:r>
        <w:rPr>
          <w:rFonts w:hint="eastAsia" w:ascii="宋体" w:hAnsi="宋体" w:cs="宋体"/>
          <w:b/>
          <w:color w:val="auto"/>
          <w:szCs w:val="21"/>
          <w:highlight w:val="none"/>
          <w:lang w:eastAsia="zh-CN"/>
        </w:rPr>
        <w:t>：</w:t>
      </w:r>
      <w:r>
        <w:rPr>
          <w:rFonts w:hint="eastAsia" w:ascii="宋体" w:hAnsi="宋体" w:eastAsia="宋体" w:cs="宋体"/>
          <w:color w:val="auto"/>
          <w:szCs w:val="21"/>
          <w:highlight w:val="none"/>
          <w:lang w:val="zh-CN"/>
        </w:rPr>
        <w:t>投标供应商如为“监狱</w:t>
      </w:r>
      <w:r>
        <w:rPr>
          <w:rFonts w:hint="eastAsia" w:ascii="宋体" w:hAnsi="宋体" w:eastAsia="宋体" w:cs="宋体"/>
          <w:bCs/>
          <w:color w:val="auto"/>
          <w:szCs w:val="21"/>
          <w:highlight w:val="none"/>
        </w:rPr>
        <w:t>企业</w:t>
      </w:r>
      <w:r>
        <w:rPr>
          <w:rFonts w:hint="eastAsia" w:ascii="宋体" w:hAnsi="宋体" w:eastAsia="宋体" w:cs="宋体"/>
          <w:color w:val="auto"/>
          <w:szCs w:val="21"/>
          <w:highlight w:val="none"/>
          <w:lang w:val="zh-CN"/>
        </w:rPr>
        <w:t>”，必须提供由省级以上监狱管理局、戒毒管理局</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lang w:val="zh-CN"/>
        </w:rPr>
        <w:t>含新疆生产建设兵团</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lang w:val="zh-CN"/>
        </w:rPr>
        <w:t>出具的属于监狱企业的证明文件</w:t>
      </w:r>
      <w:r>
        <w:rPr>
          <w:rFonts w:hint="eastAsia" w:ascii="宋体" w:hAnsi="宋体" w:eastAsia="宋体" w:cs="宋体"/>
          <w:bCs/>
          <w:color w:val="auto"/>
          <w:szCs w:val="21"/>
          <w:highlight w:val="none"/>
        </w:rPr>
        <w:t>复印件；如未按要求填写和提供有效证明或</w:t>
      </w:r>
      <w:r>
        <w:rPr>
          <w:rFonts w:hint="eastAsia" w:ascii="宋体" w:hAnsi="宋体" w:eastAsia="宋体" w:cs="宋体"/>
          <w:color w:val="auto"/>
          <w:szCs w:val="21"/>
          <w:highlight w:val="none"/>
          <w:lang w:val="zh-CN"/>
        </w:rPr>
        <w:t>相关内容表述不清的，</w:t>
      </w:r>
      <w:r>
        <w:rPr>
          <w:rFonts w:hint="eastAsia" w:ascii="宋体" w:hAnsi="宋体" w:eastAsia="宋体" w:cs="宋体"/>
          <w:bCs/>
          <w:color w:val="auto"/>
          <w:szCs w:val="21"/>
          <w:highlight w:val="none"/>
        </w:rPr>
        <w:t>不得享受价格扣除。</w:t>
      </w:r>
      <w:r>
        <w:rPr>
          <w:rFonts w:hint="eastAsia" w:ascii="宋体" w:hAnsi="宋体" w:eastAsia="宋体" w:cs="宋体"/>
          <w:color w:val="auto"/>
          <w:szCs w:val="21"/>
          <w:highlight w:val="none"/>
          <w:lang w:val="zh-CN"/>
        </w:rPr>
        <w:t>投标供应商对所报相关数据的真实性负责，</w:t>
      </w:r>
      <w:r>
        <w:rPr>
          <w:rFonts w:hint="eastAsia" w:ascii="宋体" w:hAnsi="宋体" w:cs="宋体"/>
          <w:bCs/>
          <w:color w:val="auto"/>
          <w:szCs w:val="21"/>
          <w:highlight w:val="none"/>
          <w:lang w:eastAsia="zh-CN"/>
        </w:rPr>
        <w:t>江苏嘉朗创智工程咨询管理有限公司</w:t>
      </w:r>
      <w:r>
        <w:rPr>
          <w:rFonts w:hint="eastAsia" w:ascii="宋体" w:hAnsi="宋体" w:eastAsia="宋体" w:cs="宋体"/>
          <w:color w:val="auto"/>
          <w:szCs w:val="21"/>
          <w:highlight w:val="none"/>
          <w:lang w:val="zh-CN"/>
        </w:rPr>
        <w:t>有权将相关内容进行公示；</w:t>
      </w:r>
    </w:p>
    <w:p w14:paraId="2B263FE9">
      <w:pPr>
        <w:spacing w:line="360" w:lineRule="auto"/>
        <w:ind w:firstLine="194"/>
        <w:rPr>
          <w:rFonts w:hint="eastAsia" w:ascii="宋体" w:hAnsi="宋体" w:eastAsia="宋体" w:cs="宋体"/>
          <w:bCs/>
          <w:color w:val="auto"/>
          <w:sz w:val="24"/>
          <w:highlight w:val="none"/>
        </w:rPr>
      </w:pPr>
    </w:p>
    <w:p w14:paraId="1BBC0FE9">
      <w:pPr>
        <w:spacing w:line="360" w:lineRule="auto"/>
        <w:ind w:firstLine="194"/>
        <w:rPr>
          <w:rFonts w:hint="eastAsia" w:ascii="宋体" w:hAnsi="宋体" w:eastAsia="宋体" w:cs="宋体"/>
          <w:bCs/>
          <w:color w:val="auto"/>
          <w:sz w:val="24"/>
          <w:highlight w:val="none"/>
        </w:rPr>
      </w:pPr>
    </w:p>
    <w:p w14:paraId="54BA3E08">
      <w:pPr>
        <w:spacing w:line="360" w:lineRule="auto"/>
        <w:ind w:firstLine="194"/>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253F4E0B">
      <w:pPr>
        <w:spacing w:line="360" w:lineRule="auto"/>
        <w:ind w:firstLine="194"/>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2117E10D">
      <w:pPr>
        <w:spacing w:line="348" w:lineRule="auto"/>
        <w:ind w:left="106" w:right="111" w:firstLine="37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　　　　　　期</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25C05E2F">
      <w:pPr>
        <w:ind w:firstLine="420"/>
        <w:outlineLvl w:val="0"/>
        <w:rPr>
          <w:rFonts w:ascii="黑体" w:hAnsi="宋体" w:eastAsia="黑体" w:cs="黑体"/>
          <w:color w:val="auto"/>
          <w:sz w:val="24"/>
          <w:highlight w:val="none"/>
        </w:rPr>
      </w:pPr>
    </w:p>
    <w:p w14:paraId="0DC82301">
      <w:pPr>
        <w:widowControl/>
        <w:spacing w:before="4" w:line="360" w:lineRule="auto"/>
        <w:rPr>
          <w:rFonts w:hint="eastAsia" w:ascii="宋体" w:hAnsi="宋体" w:cs="宋体"/>
          <w:color w:val="auto"/>
          <w:sz w:val="24"/>
          <w:highlight w:val="none"/>
        </w:rPr>
      </w:pPr>
    </w:p>
    <w:p w14:paraId="54A4CA83">
      <w:pPr>
        <w:widowControl/>
        <w:spacing w:before="4" w:line="360" w:lineRule="auto"/>
        <w:rPr>
          <w:rFonts w:hint="eastAsia" w:ascii="宋体" w:hAnsi="宋体" w:cs="宋体"/>
          <w:color w:val="auto"/>
          <w:sz w:val="24"/>
          <w:highlight w:val="none"/>
        </w:rPr>
      </w:pPr>
    </w:p>
    <w:p w14:paraId="7BBDAB55">
      <w:pPr>
        <w:spacing w:line="400" w:lineRule="exact"/>
        <w:jc w:val="both"/>
        <w:rPr>
          <w:rFonts w:hint="eastAsia" w:ascii="宋体" w:hAnsi="宋体" w:cs="宋体"/>
          <w:bCs/>
          <w:color w:val="auto"/>
          <w:sz w:val="28"/>
          <w:szCs w:val="28"/>
          <w:highlight w:val="none"/>
        </w:rPr>
      </w:pPr>
    </w:p>
    <w:p w14:paraId="44F4D69A">
      <w:pPr>
        <w:spacing w:line="400" w:lineRule="exact"/>
        <w:jc w:val="both"/>
        <w:rPr>
          <w:rFonts w:hint="eastAsia" w:ascii="宋体" w:hAnsi="宋体" w:cs="宋体"/>
          <w:bCs/>
          <w:color w:val="auto"/>
          <w:sz w:val="28"/>
          <w:szCs w:val="28"/>
          <w:highlight w:val="none"/>
        </w:rPr>
      </w:pPr>
    </w:p>
    <w:p w14:paraId="60A25F72">
      <w:pPr>
        <w:spacing w:line="400" w:lineRule="exact"/>
        <w:jc w:val="both"/>
        <w:rPr>
          <w:rFonts w:hint="eastAsia" w:ascii="宋体" w:hAnsi="宋体" w:cs="宋体"/>
          <w:bCs/>
          <w:color w:val="auto"/>
          <w:sz w:val="28"/>
          <w:szCs w:val="28"/>
          <w:highlight w:val="none"/>
        </w:rPr>
      </w:pPr>
    </w:p>
    <w:p w14:paraId="4A4B3A91">
      <w:pPr>
        <w:spacing w:line="400" w:lineRule="exact"/>
        <w:jc w:val="both"/>
        <w:rPr>
          <w:rFonts w:hint="eastAsia" w:ascii="宋体" w:hAnsi="宋体" w:cs="宋体"/>
          <w:bCs/>
          <w:color w:val="auto"/>
          <w:sz w:val="28"/>
          <w:szCs w:val="28"/>
          <w:highlight w:val="none"/>
        </w:rPr>
      </w:pPr>
    </w:p>
    <w:p w14:paraId="5074ED12">
      <w:pPr>
        <w:spacing w:line="400" w:lineRule="exact"/>
        <w:jc w:val="both"/>
        <w:rPr>
          <w:rFonts w:hint="eastAsia" w:ascii="宋体" w:hAnsi="宋体" w:cs="宋体"/>
          <w:bCs/>
          <w:color w:val="auto"/>
          <w:sz w:val="28"/>
          <w:szCs w:val="28"/>
          <w:highlight w:val="none"/>
        </w:rPr>
      </w:pPr>
    </w:p>
    <w:p w14:paraId="3440EA79">
      <w:pPr>
        <w:spacing w:line="400" w:lineRule="exact"/>
        <w:jc w:val="both"/>
        <w:rPr>
          <w:rFonts w:hint="eastAsia" w:ascii="宋体" w:hAnsi="宋体" w:cs="宋体"/>
          <w:bCs/>
          <w:color w:val="auto"/>
          <w:sz w:val="28"/>
          <w:szCs w:val="28"/>
          <w:highlight w:val="none"/>
        </w:rPr>
      </w:pPr>
    </w:p>
    <w:p w14:paraId="305B8EDE">
      <w:pPr>
        <w:spacing w:line="400" w:lineRule="exact"/>
        <w:jc w:val="both"/>
        <w:rPr>
          <w:rFonts w:hint="eastAsia" w:ascii="宋体" w:hAnsi="宋体" w:cs="宋体"/>
          <w:bCs/>
          <w:color w:val="auto"/>
          <w:sz w:val="28"/>
          <w:szCs w:val="28"/>
          <w:highlight w:val="none"/>
        </w:rPr>
      </w:pPr>
    </w:p>
    <w:p w14:paraId="1EADF23E">
      <w:pPr>
        <w:spacing w:line="400" w:lineRule="exact"/>
        <w:jc w:val="both"/>
        <w:rPr>
          <w:rFonts w:hint="eastAsia" w:ascii="宋体" w:hAnsi="宋体" w:cs="宋体"/>
          <w:bCs/>
          <w:color w:val="auto"/>
          <w:sz w:val="28"/>
          <w:szCs w:val="28"/>
          <w:highlight w:val="none"/>
        </w:rPr>
      </w:pPr>
    </w:p>
    <w:p w14:paraId="47D25A82">
      <w:pPr>
        <w:spacing w:before="240" w:after="240" w:line="360" w:lineRule="auto"/>
        <w:ind w:firstLine="228"/>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）残疾人福利性单位声明函</w:t>
      </w:r>
    </w:p>
    <w:p w14:paraId="487A4B4C">
      <w:pPr>
        <w:spacing w:line="480" w:lineRule="auto"/>
        <w:ind w:firstLine="504"/>
        <w:rPr>
          <w:rFonts w:hint="eastAsia" w:ascii="宋体" w:hAnsi="宋体" w:cs="宋体"/>
          <w:color w:val="auto"/>
          <w:spacing w:val="6"/>
          <w:sz w:val="24"/>
          <w:highlight w:val="none"/>
        </w:rPr>
      </w:pPr>
    </w:p>
    <w:p w14:paraId="641548A9">
      <w:pPr>
        <w:spacing w:line="48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中国残疾人联合会关于促进残疾人就业政府采购政策的通知》（财库〔2017〕141号）的规定，本单位为符合条件的残疾人福利性单位，且本单位参加__</w:t>
      </w:r>
      <w:r>
        <w:rPr>
          <w:rFonts w:hint="eastAsia" w:ascii="宋体" w:hAnsi="宋体" w:cs="宋体"/>
          <w:color w:val="auto"/>
          <w:spacing w:val="6"/>
          <w:sz w:val="24"/>
          <w:highlight w:val="none"/>
          <w:u w:val="none"/>
        </w:rPr>
        <w:t>___</w:t>
      </w:r>
      <w:r>
        <w:rPr>
          <w:rFonts w:hint="eastAsia" w:ascii="宋体" w:hAnsi="宋体" w:cs="宋体"/>
          <w:color w:val="auto"/>
          <w:spacing w:val="6"/>
          <w:sz w:val="24"/>
          <w:highlight w:val="none"/>
        </w:rPr>
        <w:t>_单位的______项目采购活动提供本单位制造的货物（由本单位承担工程/提供服务），或者提供其他残疾人福利性单位制造的货物（不包括使用非残疾人福利性单位注册商标的货物）。</w:t>
      </w:r>
    </w:p>
    <w:p w14:paraId="59E4F1B8">
      <w:pPr>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7AA763A3">
      <w:pPr>
        <w:spacing w:line="480" w:lineRule="auto"/>
        <w:rPr>
          <w:rFonts w:hint="eastAsia" w:ascii="宋体" w:hAnsi="宋体" w:cs="宋体"/>
          <w:color w:val="auto"/>
          <w:spacing w:val="6"/>
          <w:sz w:val="24"/>
          <w:highlight w:val="none"/>
        </w:rPr>
      </w:pPr>
    </w:p>
    <w:p w14:paraId="0AAFEFBE">
      <w:pPr>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  企业名称（盖章）：</w:t>
      </w:r>
    </w:p>
    <w:p w14:paraId="163D64B1">
      <w:pPr>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72E9FCE9">
      <w:pPr>
        <w:pStyle w:val="17"/>
        <w:spacing w:line="360" w:lineRule="auto"/>
        <w:ind w:left="0" w:right="34" w:firstLine="403"/>
        <w:rPr>
          <w:rFonts w:hint="eastAsia" w:ascii="宋体" w:hAnsi="宋体" w:cs="宋体"/>
          <w:color w:val="auto"/>
          <w:sz w:val="21"/>
          <w:highlight w:val="none"/>
        </w:rPr>
      </w:pPr>
    </w:p>
    <w:sectPr>
      <w:headerReference r:id="rId8" w:type="default"/>
      <w:footerReference r:id="rId9"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A11DA">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C747B75">
                          <w:pPr>
                            <w:pStyle w:val="2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14:paraId="2C747B75">
                    <w:pPr>
                      <w:pStyle w:val="2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6459C">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39E5382">
                          <w:pPr>
                            <w:pStyle w:val="23"/>
                          </w:pPr>
                          <w:r>
                            <w:fldChar w:fldCharType="begin"/>
                          </w:r>
                          <w:r>
                            <w:instrText xml:space="preserve"> PAGE  \* MERGEFORMAT </w:instrText>
                          </w:r>
                          <w:r>
                            <w:fldChar w:fldCharType="separate"/>
                          </w:r>
                          <w:r>
                            <w:t>- 73 -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14:paraId="739E5382">
                    <w:pPr>
                      <w:pStyle w:val="23"/>
                    </w:pPr>
                    <w:r>
                      <w:fldChar w:fldCharType="begin"/>
                    </w:r>
                    <w:r>
                      <w:instrText xml:space="preserve"> PAGE  \* MERGEFORMAT </w:instrText>
                    </w:r>
                    <w:r>
                      <w:fldChar w:fldCharType="separate"/>
                    </w:r>
                    <w:r>
                      <w:t>- 73 -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9753F">
    <w:pPr>
      <w:pStyle w:val="2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936AD6E">
                          <w:pPr>
                            <w:pStyle w:val="23"/>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XC9U8AgAAcQQAAA4AAABkcnMvZTJvRG9jLnhtbK1UwW4TMRC9I/EP&#10;lu900xa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XiZ5OhdmiFo7xMX+NfUYmvE+pMtN944qvBPbSFmDvvYmaQF2DNGQeneUWvWRyQQxPZtO&#10;J3BJ+MYDshViNj53PsQ3igxLRsk9epnhxcMqxCF0DEnZLC1brXM/tWVdyS/O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N1XC9U8AgAAcQQAAA4AAAAAAAAAAQAgAAAAHwEAAGRycy9lMm9E&#10;b2MueG1sUEsFBgAAAAAGAAYAWQEAAM0FAAAAAA==&#10;">
              <v:fill on="f" focussize="0,0"/>
              <v:stroke on="f" weight="0.5pt"/>
              <v:imagedata o:title=""/>
              <o:lock v:ext="edit" aspectratio="f"/>
              <v:textbox inset="0mm,0mm,0mm,0mm" style="mso-fit-shape-to-text:t;">
                <w:txbxContent>
                  <w:p w14:paraId="0936AD6E">
                    <w:pPr>
                      <w:pStyle w:val="23"/>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E233E">
    <w:pPr>
      <w:pStyle w:val="23"/>
      <w:framePr w:wrap="around" w:vAnchor="text" w:hAnchor="margin" w:xAlign="center" w:y="1"/>
      <w:rPr>
        <w:rStyle w:val="44"/>
      </w:rPr>
    </w:pPr>
    <w:r>
      <w:rPr>
        <w:rStyle w:val="44"/>
      </w:rPr>
      <w:t>GE  51</w:t>
    </w:r>
  </w:p>
  <w:p w14:paraId="4E7834A8">
    <w:pPr>
      <w:pStyle w:val="23"/>
    </w:pPr>
  </w:p>
  <w:p w14:paraId="558B21E5">
    <w:r>
      <w:rPr>
        <w:rStyle w:val="44"/>
        <w:sz w:val="18"/>
        <w:szCs w:val="18"/>
      </w:rPr>
      <w:t>28</w:t>
    </w:r>
  </w:p>
  <w:p w14:paraId="60E4B035">
    <w:r>
      <w:rPr>
        <w:rStyle w:val="44"/>
        <w:szCs w:val="21"/>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86CF7">
    <w:pPr>
      <w:pStyle w:val="2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289841F">
                          <w:pPr>
                            <w:pStyle w:val="23"/>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VfZY8AgAAcQQAAA4AAABkcnMvZTJvRG9jLnhtbK1UwW4TMRC9I/EP&#10;lu9000Kr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4swKg4bvv33d&#10;f/+5//GFnSd5OhdmiFo7xMX+NfUYmvE+pMtN944qvBPbSFmDvvYmaQF2DNGQeneUWvWRyQQxPZtO&#10;J3BJ+MYDshViNj53PsQ3igxLRsk9epnhxcMqxCF0DEnZLC1brXM/tWVdyS9enk/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zVfZY8AgAAcQQAAA4AAAAAAAAAAQAgAAAAHwEAAGRycy9lMm9E&#10;b2MueG1sUEsFBgAAAAAGAAYAWQEAAM0FAAAAAA==&#10;">
              <v:fill on="f" focussize="0,0"/>
              <v:stroke on="f" weight="0.5pt"/>
              <v:imagedata o:title=""/>
              <o:lock v:ext="edit" aspectratio="f"/>
              <v:textbox inset="0mm,0mm,0mm,0mm" style="mso-fit-shape-to-text:t;">
                <w:txbxContent>
                  <w:p w14:paraId="1289841F">
                    <w:pPr>
                      <w:pStyle w:val="23"/>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08884">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F16D5">
    <w:pPr>
      <w:pStyle w:val="25"/>
      <w:pBdr>
        <w:bottom w:val="single" w:color="auto" w:sz="6" w:space="0"/>
      </w:pBdr>
      <w:ind w:firstLine="2340"/>
      <w:jc w:val="left"/>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45F263"/>
    <w:multiLevelType w:val="singleLevel"/>
    <w:tmpl w:val="A145F263"/>
    <w:lvl w:ilvl="0" w:tentative="0">
      <w:start w:val="3"/>
      <w:numFmt w:val="decimal"/>
      <w:lvlText w:val="%1)"/>
      <w:lvlJc w:val="left"/>
    </w:lvl>
  </w:abstractNum>
  <w:abstractNum w:abstractNumId="1">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211"/>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9ADCABA"/>
    <w:multiLevelType w:val="multilevel"/>
    <w:tmpl w:val="59ADCABA"/>
    <w:lvl w:ilvl="0" w:tentative="0">
      <w:start w:val="3"/>
      <w:numFmt w:val="chineseCounting"/>
      <w:pStyle w:val="208"/>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zMTM3NzMwMzA5OGQ3ZWQxZjRjNDgzODg4MDZiYzYifQ=="/>
  </w:docVars>
  <w:rsids>
    <w:rsidRoot w:val="00000000"/>
    <w:rsid w:val="01115B19"/>
    <w:rsid w:val="02290C40"/>
    <w:rsid w:val="023C4E17"/>
    <w:rsid w:val="024C0DD3"/>
    <w:rsid w:val="028B36A9"/>
    <w:rsid w:val="02A242C8"/>
    <w:rsid w:val="02DE2EF8"/>
    <w:rsid w:val="02DE7C7D"/>
    <w:rsid w:val="02E903CF"/>
    <w:rsid w:val="034877EC"/>
    <w:rsid w:val="04602913"/>
    <w:rsid w:val="04614C5B"/>
    <w:rsid w:val="046F76DC"/>
    <w:rsid w:val="049E4A3D"/>
    <w:rsid w:val="05145BD8"/>
    <w:rsid w:val="0523406D"/>
    <w:rsid w:val="0526590B"/>
    <w:rsid w:val="05AD1B88"/>
    <w:rsid w:val="05BB42A5"/>
    <w:rsid w:val="05C0366A"/>
    <w:rsid w:val="0719374C"/>
    <w:rsid w:val="073E518E"/>
    <w:rsid w:val="07B436A2"/>
    <w:rsid w:val="07D61D9E"/>
    <w:rsid w:val="08D437C5"/>
    <w:rsid w:val="09502F56"/>
    <w:rsid w:val="09CF47C3"/>
    <w:rsid w:val="0A1C0D64"/>
    <w:rsid w:val="0A2A19F9"/>
    <w:rsid w:val="0A8F14B1"/>
    <w:rsid w:val="0AEB73DB"/>
    <w:rsid w:val="0B095168"/>
    <w:rsid w:val="0B6D6042"/>
    <w:rsid w:val="0B9E09A2"/>
    <w:rsid w:val="0BB579E9"/>
    <w:rsid w:val="0BEA58E4"/>
    <w:rsid w:val="0D70555E"/>
    <w:rsid w:val="0DF5231E"/>
    <w:rsid w:val="0E2E3EEC"/>
    <w:rsid w:val="0E344BF5"/>
    <w:rsid w:val="0EBA02CF"/>
    <w:rsid w:val="0EC266A4"/>
    <w:rsid w:val="0EC8358F"/>
    <w:rsid w:val="1008220F"/>
    <w:rsid w:val="10280789"/>
    <w:rsid w:val="10621A54"/>
    <w:rsid w:val="1097590F"/>
    <w:rsid w:val="10BC5375"/>
    <w:rsid w:val="10E5667A"/>
    <w:rsid w:val="110C00AB"/>
    <w:rsid w:val="112B0016"/>
    <w:rsid w:val="113F222E"/>
    <w:rsid w:val="11537A88"/>
    <w:rsid w:val="118653FD"/>
    <w:rsid w:val="11CE35B2"/>
    <w:rsid w:val="122D2087"/>
    <w:rsid w:val="12580C15"/>
    <w:rsid w:val="12614426"/>
    <w:rsid w:val="12747CB6"/>
    <w:rsid w:val="12955E7E"/>
    <w:rsid w:val="12E629F2"/>
    <w:rsid w:val="13B10A95"/>
    <w:rsid w:val="13D13D1F"/>
    <w:rsid w:val="141379A2"/>
    <w:rsid w:val="145C30F7"/>
    <w:rsid w:val="147A17CF"/>
    <w:rsid w:val="15336B21"/>
    <w:rsid w:val="157B75AD"/>
    <w:rsid w:val="15A85EC8"/>
    <w:rsid w:val="15AA7E92"/>
    <w:rsid w:val="15C01464"/>
    <w:rsid w:val="1625359E"/>
    <w:rsid w:val="166B4195"/>
    <w:rsid w:val="16CE195E"/>
    <w:rsid w:val="17017F86"/>
    <w:rsid w:val="170A508C"/>
    <w:rsid w:val="17824C23"/>
    <w:rsid w:val="179E57D5"/>
    <w:rsid w:val="17DD454F"/>
    <w:rsid w:val="17E21B65"/>
    <w:rsid w:val="17F84EE5"/>
    <w:rsid w:val="18371EB1"/>
    <w:rsid w:val="18916593"/>
    <w:rsid w:val="192B6FFF"/>
    <w:rsid w:val="19946E8F"/>
    <w:rsid w:val="19A370D2"/>
    <w:rsid w:val="1A073B05"/>
    <w:rsid w:val="1A0F193E"/>
    <w:rsid w:val="1AD11A1D"/>
    <w:rsid w:val="1B152FFB"/>
    <w:rsid w:val="1D497BBF"/>
    <w:rsid w:val="1D8E540C"/>
    <w:rsid w:val="1D91637E"/>
    <w:rsid w:val="1DB00010"/>
    <w:rsid w:val="1E676920"/>
    <w:rsid w:val="1F095C2A"/>
    <w:rsid w:val="1F100D66"/>
    <w:rsid w:val="1FD04999"/>
    <w:rsid w:val="20D31457"/>
    <w:rsid w:val="21004E0A"/>
    <w:rsid w:val="21117017"/>
    <w:rsid w:val="2127683B"/>
    <w:rsid w:val="21352D06"/>
    <w:rsid w:val="21555156"/>
    <w:rsid w:val="215A6C10"/>
    <w:rsid w:val="21674E89"/>
    <w:rsid w:val="22910294"/>
    <w:rsid w:val="22B12860"/>
    <w:rsid w:val="23062C18"/>
    <w:rsid w:val="234611FA"/>
    <w:rsid w:val="23635D31"/>
    <w:rsid w:val="23E17175"/>
    <w:rsid w:val="23E629DD"/>
    <w:rsid w:val="240F5A90"/>
    <w:rsid w:val="24195254"/>
    <w:rsid w:val="244A6AC8"/>
    <w:rsid w:val="24CA7C09"/>
    <w:rsid w:val="24F86524"/>
    <w:rsid w:val="25761B3F"/>
    <w:rsid w:val="259049AF"/>
    <w:rsid w:val="25CE54D7"/>
    <w:rsid w:val="25F767DC"/>
    <w:rsid w:val="260B392E"/>
    <w:rsid w:val="26443433"/>
    <w:rsid w:val="264D6F30"/>
    <w:rsid w:val="267047E0"/>
    <w:rsid w:val="268564DD"/>
    <w:rsid w:val="26AB5818"/>
    <w:rsid w:val="270E64D3"/>
    <w:rsid w:val="277A5916"/>
    <w:rsid w:val="27A74A76"/>
    <w:rsid w:val="27BD6242"/>
    <w:rsid w:val="28041684"/>
    <w:rsid w:val="283A4BB9"/>
    <w:rsid w:val="285919D0"/>
    <w:rsid w:val="28C606E7"/>
    <w:rsid w:val="29231FDE"/>
    <w:rsid w:val="29355772"/>
    <w:rsid w:val="29395463"/>
    <w:rsid w:val="29A0362E"/>
    <w:rsid w:val="2A1A6F3D"/>
    <w:rsid w:val="2AB033FD"/>
    <w:rsid w:val="2B8A1EA0"/>
    <w:rsid w:val="2B9B5E5B"/>
    <w:rsid w:val="2BF33EE9"/>
    <w:rsid w:val="2C3F2C8B"/>
    <w:rsid w:val="2C731995"/>
    <w:rsid w:val="2D482013"/>
    <w:rsid w:val="2D562E6F"/>
    <w:rsid w:val="2DCF44E2"/>
    <w:rsid w:val="2E1F2D74"/>
    <w:rsid w:val="2E2A34C6"/>
    <w:rsid w:val="2E627104"/>
    <w:rsid w:val="2EB07E70"/>
    <w:rsid w:val="2F055BEE"/>
    <w:rsid w:val="2F237878"/>
    <w:rsid w:val="2F370591"/>
    <w:rsid w:val="2F707E3C"/>
    <w:rsid w:val="30103215"/>
    <w:rsid w:val="30295150"/>
    <w:rsid w:val="30A13F14"/>
    <w:rsid w:val="30E402A4"/>
    <w:rsid w:val="31945827"/>
    <w:rsid w:val="319E0453"/>
    <w:rsid w:val="31B61C41"/>
    <w:rsid w:val="31C12394"/>
    <w:rsid w:val="31CD2AE7"/>
    <w:rsid w:val="326276D3"/>
    <w:rsid w:val="32633F24"/>
    <w:rsid w:val="333948D8"/>
    <w:rsid w:val="33550FE6"/>
    <w:rsid w:val="33D62126"/>
    <w:rsid w:val="33E04D53"/>
    <w:rsid w:val="33F80FD8"/>
    <w:rsid w:val="34594B05"/>
    <w:rsid w:val="34E940DB"/>
    <w:rsid w:val="34F565DC"/>
    <w:rsid w:val="34FF56AD"/>
    <w:rsid w:val="355E2212"/>
    <w:rsid w:val="35DE3514"/>
    <w:rsid w:val="35F1149A"/>
    <w:rsid w:val="36216761"/>
    <w:rsid w:val="371C0798"/>
    <w:rsid w:val="37607E2F"/>
    <w:rsid w:val="37D95311"/>
    <w:rsid w:val="38037262"/>
    <w:rsid w:val="3814321D"/>
    <w:rsid w:val="386D6DD1"/>
    <w:rsid w:val="38B95B73"/>
    <w:rsid w:val="38E86458"/>
    <w:rsid w:val="39DE1D35"/>
    <w:rsid w:val="39EB4452"/>
    <w:rsid w:val="3A4818A4"/>
    <w:rsid w:val="3A4D0C68"/>
    <w:rsid w:val="3ACC7DDF"/>
    <w:rsid w:val="3BCB453B"/>
    <w:rsid w:val="3BEC05C3"/>
    <w:rsid w:val="3BED2703"/>
    <w:rsid w:val="3BED44B1"/>
    <w:rsid w:val="3C074E47"/>
    <w:rsid w:val="3C0813E6"/>
    <w:rsid w:val="3C3519B4"/>
    <w:rsid w:val="3C4D572B"/>
    <w:rsid w:val="3CDC1B7D"/>
    <w:rsid w:val="3CFC24D2"/>
    <w:rsid w:val="3D0C4E0B"/>
    <w:rsid w:val="3D1512A4"/>
    <w:rsid w:val="3D2C1009"/>
    <w:rsid w:val="3DA9265A"/>
    <w:rsid w:val="3EEA2F2A"/>
    <w:rsid w:val="3F3146B5"/>
    <w:rsid w:val="3F4A7E6C"/>
    <w:rsid w:val="3FFB307D"/>
    <w:rsid w:val="404E573A"/>
    <w:rsid w:val="404E74E8"/>
    <w:rsid w:val="408D6263"/>
    <w:rsid w:val="40994C08"/>
    <w:rsid w:val="40CB6D8B"/>
    <w:rsid w:val="40FB141E"/>
    <w:rsid w:val="411E510D"/>
    <w:rsid w:val="41801923"/>
    <w:rsid w:val="41FD11C6"/>
    <w:rsid w:val="420155EB"/>
    <w:rsid w:val="42AE0712"/>
    <w:rsid w:val="43374264"/>
    <w:rsid w:val="439E0787"/>
    <w:rsid w:val="43F87E97"/>
    <w:rsid w:val="441D78FE"/>
    <w:rsid w:val="4487121B"/>
    <w:rsid w:val="456D0411"/>
    <w:rsid w:val="460074D7"/>
    <w:rsid w:val="46537607"/>
    <w:rsid w:val="46EE732F"/>
    <w:rsid w:val="47354F5E"/>
    <w:rsid w:val="478D08F6"/>
    <w:rsid w:val="48C8568C"/>
    <w:rsid w:val="4A050C18"/>
    <w:rsid w:val="4A3459A1"/>
    <w:rsid w:val="4A4D0548"/>
    <w:rsid w:val="4A4F4589"/>
    <w:rsid w:val="4A4F6337"/>
    <w:rsid w:val="4A9621B8"/>
    <w:rsid w:val="4AD90602"/>
    <w:rsid w:val="4B1F5D09"/>
    <w:rsid w:val="4B215F25"/>
    <w:rsid w:val="4B553E21"/>
    <w:rsid w:val="4BED4059"/>
    <w:rsid w:val="4C115888"/>
    <w:rsid w:val="4C612351"/>
    <w:rsid w:val="4C6D6F48"/>
    <w:rsid w:val="4C7A2888"/>
    <w:rsid w:val="4D2A6BE7"/>
    <w:rsid w:val="4D6C0FAE"/>
    <w:rsid w:val="4E0C72D1"/>
    <w:rsid w:val="4E320449"/>
    <w:rsid w:val="4E982244"/>
    <w:rsid w:val="4EB250E6"/>
    <w:rsid w:val="4F310701"/>
    <w:rsid w:val="4F3855EC"/>
    <w:rsid w:val="4FF04118"/>
    <w:rsid w:val="509F6BAF"/>
    <w:rsid w:val="50AA2519"/>
    <w:rsid w:val="51226553"/>
    <w:rsid w:val="5156444F"/>
    <w:rsid w:val="51E47CAD"/>
    <w:rsid w:val="525A1D1D"/>
    <w:rsid w:val="526606C2"/>
    <w:rsid w:val="529A036B"/>
    <w:rsid w:val="52D85120"/>
    <w:rsid w:val="532145E9"/>
    <w:rsid w:val="5322283B"/>
    <w:rsid w:val="53400F13"/>
    <w:rsid w:val="53A019B1"/>
    <w:rsid w:val="53C54E69"/>
    <w:rsid w:val="54297BF9"/>
    <w:rsid w:val="548B0BA7"/>
    <w:rsid w:val="54B25E40"/>
    <w:rsid w:val="54F36F93"/>
    <w:rsid w:val="55850A94"/>
    <w:rsid w:val="55B47996"/>
    <w:rsid w:val="55DA564E"/>
    <w:rsid w:val="55F440EC"/>
    <w:rsid w:val="562E7748"/>
    <w:rsid w:val="565A19FD"/>
    <w:rsid w:val="571C1C97"/>
    <w:rsid w:val="5745161E"/>
    <w:rsid w:val="576214BD"/>
    <w:rsid w:val="57633422"/>
    <w:rsid w:val="58607961"/>
    <w:rsid w:val="58761E24"/>
    <w:rsid w:val="58BC07AC"/>
    <w:rsid w:val="59367040"/>
    <w:rsid w:val="595E6596"/>
    <w:rsid w:val="59710078"/>
    <w:rsid w:val="59EE16C8"/>
    <w:rsid w:val="5A0C5FF2"/>
    <w:rsid w:val="5A6C4CE3"/>
    <w:rsid w:val="5A81253D"/>
    <w:rsid w:val="5B4A6DD2"/>
    <w:rsid w:val="5B546813"/>
    <w:rsid w:val="5C9A78E6"/>
    <w:rsid w:val="5D035CDC"/>
    <w:rsid w:val="5D0631CD"/>
    <w:rsid w:val="5D4114F7"/>
    <w:rsid w:val="5D4E247E"/>
    <w:rsid w:val="5DE815D0"/>
    <w:rsid w:val="5EBD0C65"/>
    <w:rsid w:val="5ECC5D50"/>
    <w:rsid w:val="5EE66E12"/>
    <w:rsid w:val="5F2921A8"/>
    <w:rsid w:val="5F4E49B7"/>
    <w:rsid w:val="5FAF55E4"/>
    <w:rsid w:val="5FB213EA"/>
    <w:rsid w:val="5FDC6467"/>
    <w:rsid w:val="5FFE462F"/>
    <w:rsid w:val="60E173FF"/>
    <w:rsid w:val="613D2F35"/>
    <w:rsid w:val="617E5D43"/>
    <w:rsid w:val="6192252E"/>
    <w:rsid w:val="62055E3F"/>
    <w:rsid w:val="622C5484"/>
    <w:rsid w:val="624A590A"/>
    <w:rsid w:val="627806C9"/>
    <w:rsid w:val="62857471"/>
    <w:rsid w:val="638D4142"/>
    <w:rsid w:val="63A64DC2"/>
    <w:rsid w:val="63D47B81"/>
    <w:rsid w:val="64430863"/>
    <w:rsid w:val="64F34037"/>
    <w:rsid w:val="65446953"/>
    <w:rsid w:val="65931376"/>
    <w:rsid w:val="65D200F0"/>
    <w:rsid w:val="66776370"/>
    <w:rsid w:val="66CF2882"/>
    <w:rsid w:val="66F363C3"/>
    <w:rsid w:val="67310898"/>
    <w:rsid w:val="67535201"/>
    <w:rsid w:val="67672ABA"/>
    <w:rsid w:val="679D64DC"/>
    <w:rsid w:val="68203558"/>
    <w:rsid w:val="68282249"/>
    <w:rsid w:val="684921C0"/>
    <w:rsid w:val="69A41DA4"/>
    <w:rsid w:val="6A126D85"/>
    <w:rsid w:val="6A773014"/>
    <w:rsid w:val="6A7C062B"/>
    <w:rsid w:val="6ACA583A"/>
    <w:rsid w:val="6B6F1F3D"/>
    <w:rsid w:val="6BE278CE"/>
    <w:rsid w:val="6BE847E9"/>
    <w:rsid w:val="6C494E84"/>
    <w:rsid w:val="6C615D2A"/>
    <w:rsid w:val="6C871509"/>
    <w:rsid w:val="6C991968"/>
    <w:rsid w:val="6CBA18DE"/>
    <w:rsid w:val="6D08089B"/>
    <w:rsid w:val="6D527D69"/>
    <w:rsid w:val="6D5859D6"/>
    <w:rsid w:val="6D8C5028"/>
    <w:rsid w:val="6DED355D"/>
    <w:rsid w:val="6E164755"/>
    <w:rsid w:val="6E272FA3"/>
    <w:rsid w:val="6E417CB4"/>
    <w:rsid w:val="6E600263"/>
    <w:rsid w:val="6E605F62"/>
    <w:rsid w:val="6E9366AF"/>
    <w:rsid w:val="6EEB57D0"/>
    <w:rsid w:val="6F0357BE"/>
    <w:rsid w:val="6F215C44"/>
    <w:rsid w:val="6F736604"/>
    <w:rsid w:val="6FE86762"/>
    <w:rsid w:val="70497201"/>
    <w:rsid w:val="70800D73"/>
    <w:rsid w:val="709D754D"/>
    <w:rsid w:val="70B93C00"/>
    <w:rsid w:val="70C54F37"/>
    <w:rsid w:val="716B13F9"/>
    <w:rsid w:val="71D21B90"/>
    <w:rsid w:val="72273572"/>
    <w:rsid w:val="7294672D"/>
    <w:rsid w:val="732E6B82"/>
    <w:rsid w:val="73515A0E"/>
    <w:rsid w:val="736402AF"/>
    <w:rsid w:val="73735D20"/>
    <w:rsid w:val="73B726D3"/>
    <w:rsid w:val="73C20E83"/>
    <w:rsid w:val="741E09A4"/>
    <w:rsid w:val="74661B2F"/>
    <w:rsid w:val="74940C67"/>
    <w:rsid w:val="74E219D2"/>
    <w:rsid w:val="75467DD8"/>
    <w:rsid w:val="75D03F20"/>
    <w:rsid w:val="75DC28C5"/>
    <w:rsid w:val="75F95108"/>
    <w:rsid w:val="76261D92"/>
    <w:rsid w:val="76656D02"/>
    <w:rsid w:val="76891850"/>
    <w:rsid w:val="76D4359C"/>
    <w:rsid w:val="77ED0DBA"/>
    <w:rsid w:val="787E1A12"/>
    <w:rsid w:val="791533B9"/>
    <w:rsid w:val="79C30625"/>
    <w:rsid w:val="7A4B0019"/>
    <w:rsid w:val="7AD61FD9"/>
    <w:rsid w:val="7B5A1BAF"/>
    <w:rsid w:val="7B8B4B71"/>
    <w:rsid w:val="7B95154C"/>
    <w:rsid w:val="7BA63759"/>
    <w:rsid w:val="7BDC53CD"/>
    <w:rsid w:val="7BE61DA8"/>
    <w:rsid w:val="7C102A30"/>
    <w:rsid w:val="7C122B9D"/>
    <w:rsid w:val="7C4B2553"/>
    <w:rsid w:val="7C5C650E"/>
    <w:rsid w:val="7CC3033B"/>
    <w:rsid w:val="7CD267D0"/>
    <w:rsid w:val="7CDB45ED"/>
    <w:rsid w:val="7CE85FF3"/>
    <w:rsid w:val="7D496A92"/>
    <w:rsid w:val="7D5F17E6"/>
    <w:rsid w:val="7D8C2E23"/>
    <w:rsid w:val="7DB859C6"/>
    <w:rsid w:val="7DBB1012"/>
    <w:rsid w:val="7E5734F6"/>
    <w:rsid w:val="7E7062A0"/>
    <w:rsid w:val="7EBC14E6"/>
    <w:rsid w:val="7F10576C"/>
    <w:rsid w:val="7FA73F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qFormat/>
    <w:uiPriority w:val="1"/>
    <w:pPr>
      <w:spacing w:before="98"/>
      <w:ind w:left="276"/>
      <w:jc w:val="center"/>
      <w:outlineLvl w:val="1"/>
    </w:pPr>
    <w:rPr>
      <w:rFonts w:ascii="黑体" w:hAnsi="黑体" w:eastAsia="黑体" w:cs="黑体"/>
      <w:b/>
      <w:bCs/>
      <w:sz w:val="32"/>
      <w:szCs w:val="32"/>
      <w:lang w:val="zh-CN" w:bidi="zh-CN"/>
    </w:rPr>
  </w:style>
  <w:style w:type="paragraph" w:styleId="4">
    <w:name w:val="heading 3"/>
    <w:basedOn w:val="1"/>
    <w:next w:val="1"/>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qFormat/>
    <w:uiPriority w:val="0"/>
    <w:pPr>
      <w:keepNext/>
      <w:jc w:val="center"/>
      <w:outlineLvl w:val="3"/>
    </w:pPr>
    <w:rPr>
      <w:rFonts w:eastAsia="楷体_GB2312"/>
      <w:b/>
      <w:bCs/>
      <w:sz w:val="13"/>
    </w:rPr>
  </w:style>
  <w:style w:type="paragraph" w:styleId="6">
    <w:name w:val="heading 5"/>
    <w:basedOn w:val="1"/>
    <w:next w:val="1"/>
    <w:qFormat/>
    <w:uiPriority w:val="1"/>
    <w:pPr>
      <w:ind w:left="722" w:hanging="422"/>
      <w:outlineLvl w:val="4"/>
    </w:pPr>
    <w:rPr>
      <w:rFonts w:ascii="宋体" w:hAnsi="宋体" w:cs="宋体"/>
      <w:b/>
      <w:bCs/>
      <w:szCs w:val="21"/>
      <w:lang w:val="zh-CN" w:bidi="zh-CN"/>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qFormat/>
    <w:uiPriority w:val="0"/>
    <w:rPr>
      <w:rFonts w:ascii="仿宋_GB2312" w:eastAsia="仿宋_GB2312"/>
      <w:sz w:val="28"/>
      <w:szCs w:val="20"/>
    </w:rPr>
  </w:style>
  <w:style w:type="paragraph" w:styleId="15">
    <w:name w:val="Body Text Indent"/>
    <w:basedOn w:val="1"/>
    <w:next w:val="16"/>
    <w:qFormat/>
    <w:uiPriority w:val="0"/>
    <w:pPr>
      <w:spacing w:after="120"/>
      <w:ind w:left="420"/>
    </w:pPr>
  </w:style>
  <w:style w:type="paragraph" w:styleId="16">
    <w:name w:val="envelope return"/>
    <w:basedOn w:val="1"/>
    <w:qFormat/>
    <w:uiPriority w:val="0"/>
    <w:pPr>
      <w:snapToGrid w:val="0"/>
    </w:pPr>
    <w:rPr>
      <w:rFonts w:ascii="Arial" w:hAnsi="Arial"/>
    </w:rPr>
  </w:style>
  <w:style w:type="paragraph" w:styleId="17">
    <w:name w:val="Block Text"/>
    <w:basedOn w:val="1"/>
    <w:qFormat/>
    <w:uiPriority w:val="0"/>
    <w:pPr>
      <w:ind w:left="420" w:right="33"/>
      <w:jc w:val="left"/>
    </w:pPr>
    <w:rPr>
      <w:sz w:val="24"/>
      <w:szCs w:val="20"/>
    </w:rPr>
  </w:style>
  <w:style w:type="paragraph" w:styleId="18">
    <w:name w:val="index 4"/>
    <w:basedOn w:val="1"/>
    <w:next w:val="1"/>
    <w:qFormat/>
    <w:uiPriority w:val="0"/>
    <w:pPr>
      <w:ind w:left="600"/>
    </w:pPr>
    <w:rPr>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4"/>
    <w:semiHidden/>
    <w:unhideWhenUsed/>
    <w:qFormat/>
    <w:uiPriority w:val="99"/>
    <w:pPr>
      <w:spacing w:after="0" w:line="240" w:lineRule="auto"/>
    </w:pPr>
    <w:rPr>
      <w:sz w:val="20"/>
    </w:rPr>
  </w:style>
  <w:style w:type="paragraph" w:styleId="23">
    <w:name w:val="footer"/>
    <w:basedOn w:val="1"/>
    <w:next w:val="24"/>
    <w:qFormat/>
    <w:uiPriority w:val="0"/>
    <w:pPr>
      <w:tabs>
        <w:tab w:val="center" w:pos="4153"/>
        <w:tab w:val="right" w:pos="8306"/>
      </w:tabs>
      <w:jc w:val="left"/>
    </w:pPr>
    <w:rPr>
      <w:sz w:val="18"/>
      <w:szCs w:val="18"/>
    </w:rPr>
  </w:style>
  <w:style w:type="paragraph" w:customStyle="1" w:styleId="24">
    <w:name w:val="TOC Heading1"/>
    <w:next w:val="1"/>
    <w:qFormat/>
    <w:uiPriority w:val="0"/>
    <w:rPr>
      <w:rFonts w:hint="default" w:ascii="Times New Roman" w:hAnsi="Times New Roman" w:eastAsia="宋体" w:cs="Times New Roman"/>
      <w:sz w:val="32"/>
      <w:lang w:val="en-US" w:eastAsia="zh-CN" w:bidi="ar-SA"/>
    </w:rPr>
  </w:style>
  <w:style w:type="paragraph" w:styleId="25">
    <w:name w:val="header"/>
    <w:basedOn w:val="1"/>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paragraph" w:styleId="35">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6">
    <w:name w:val="Title"/>
    <w:basedOn w:val="1"/>
    <w:next w:val="1"/>
    <w:link w:val="59"/>
    <w:qFormat/>
    <w:uiPriority w:val="10"/>
    <w:pPr>
      <w:spacing w:before="300" w:after="200"/>
      <w:contextualSpacing/>
    </w:pPr>
    <w:rPr>
      <w:sz w:val="48"/>
      <w:szCs w:val="48"/>
    </w:rPr>
  </w:style>
  <w:style w:type="paragraph" w:styleId="37">
    <w:name w:val="Body Text First Indent"/>
    <w:basedOn w:val="14"/>
    <w:next w:val="38"/>
    <w:qFormat/>
    <w:uiPriority w:val="0"/>
    <w:pPr>
      <w:spacing w:after="120"/>
      <w:ind w:firstLine="420"/>
    </w:pPr>
    <w:rPr>
      <w:rFonts w:ascii="Times New Roman" w:eastAsia="宋体"/>
      <w:sz w:val="21"/>
    </w:rPr>
  </w:style>
  <w:style w:type="paragraph" w:styleId="38">
    <w:name w:val="Body Text First Indent 2"/>
    <w:basedOn w:val="15"/>
    <w:next w:val="1"/>
    <w:qFormat/>
    <w:uiPriority w:val="0"/>
    <w:pPr>
      <w:ind w:firstLine="420"/>
    </w:pPr>
  </w:style>
  <w:style w:type="table" w:styleId="40">
    <w:name w:val="Table Grid"/>
    <w:basedOn w:val="3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HTML Typewriter"/>
    <w:qFormat/>
    <w:uiPriority w:val="0"/>
    <w:rPr>
      <w:rFonts w:ascii="宋体" w:hAnsi="宋体" w:eastAsia="宋体" w:cs="宋体"/>
      <w:sz w:val="24"/>
      <w:szCs w:val="24"/>
    </w:rPr>
  </w:style>
  <w:style w:type="character" w:styleId="46">
    <w:name w:val="Hyperlink"/>
    <w:qFormat/>
    <w:uiPriority w:val="0"/>
    <w:rPr>
      <w:color w:val="0000FF"/>
      <w:u w:val="none"/>
    </w:rPr>
  </w:style>
  <w:style w:type="character" w:styleId="47">
    <w:name w:val="footnote reference"/>
    <w:basedOn w:val="41"/>
    <w:unhideWhenUsed/>
    <w:qFormat/>
    <w:uiPriority w:val="99"/>
    <w:rPr>
      <w:vertAlign w:val="superscript"/>
    </w:rPr>
  </w:style>
  <w:style w:type="paragraph" w:customStyle="1" w:styleId="48">
    <w:name w:val="_Style 1"/>
    <w:basedOn w:val="1"/>
    <w:qFormat/>
    <w:uiPriority w:val="34"/>
    <w:pPr>
      <w:spacing w:line="360" w:lineRule="auto"/>
      <w:ind w:firstLine="420" w:firstLineChars="200"/>
    </w:pPr>
    <w:rPr>
      <w:rFonts w:ascii="Calibri" w:hAnsi="Calibri"/>
      <w:sz w:val="24"/>
      <w:szCs w:val="22"/>
    </w:rPr>
  </w:style>
  <w:style w:type="character" w:customStyle="1" w:styleId="49">
    <w:name w:val="Heading 1 Char"/>
    <w:basedOn w:val="41"/>
    <w:qFormat/>
    <w:uiPriority w:val="9"/>
    <w:rPr>
      <w:rFonts w:ascii="Arial" w:hAnsi="Arial" w:eastAsia="Arial" w:cs="Arial"/>
      <w:sz w:val="40"/>
      <w:szCs w:val="40"/>
    </w:rPr>
  </w:style>
  <w:style w:type="character" w:customStyle="1" w:styleId="50">
    <w:name w:val="Heading 2 Char"/>
    <w:basedOn w:val="41"/>
    <w:qFormat/>
    <w:uiPriority w:val="9"/>
    <w:rPr>
      <w:rFonts w:ascii="Arial" w:hAnsi="Arial" w:eastAsia="Arial" w:cs="Arial"/>
      <w:sz w:val="34"/>
    </w:rPr>
  </w:style>
  <w:style w:type="character" w:customStyle="1" w:styleId="51">
    <w:name w:val="Heading 3 Char"/>
    <w:basedOn w:val="41"/>
    <w:qFormat/>
    <w:uiPriority w:val="9"/>
    <w:rPr>
      <w:rFonts w:ascii="Arial" w:hAnsi="Arial" w:eastAsia="Arial" w:cs="Arial"/>
      <w:sz w:val="30"/>
      <w:szCs w:val="30"/>
    </w:rPr>
  </w:style>
  <w:style w:type="character" w:customStyle="1" w:styleId="52">
    <w:name w:val="Heading 4 Char"/>
    <w:basedOn w:val="41"/>
    <w:qFormat/>
    <w:uiPriority w:val="9"/>
    <w:rPr>
      <w:rFonts w:ascii="Arial" w:hAnsi="Arial" w:eastAsia="Arial" w:cs="Arial"/>
      <w:b/>
      <w:bCs/>
      <w:sz w:val="26"/>
      <w:szCs w:val="26"/>
    </w:rPr>
  </w:style>
  <w:style w:type="character" w:customStyle="1" w:styleId="53">
    <w:name w:val="Heading 5 Char"/>
    <w:basedOn w:val="41"/>
    <w:qFormat/>
    <w:uiPriority w:val="9"/>
    <w:rPr>
      <w:rFonts w:ascii="Arial" w:hAnsi="Arial" w:eastAsia="Arial" w:cs="Arial"/>
      <w:b/>
      <w:bCs/>
      <w:sz w:val="24"/>
      <w:szCs w:val="24"/>
    </w:rPr>
  </w:style>
  <w:style w:type="character" w:customStyle="1" w:styleId="54">
    <w:name w:val="Heading 6 Char"/>
    <w:basedOn w:val="41"/>
    <w:link w:val="7"/>
    <w:qFormat/>
    <w:uiPriority w:val="9"/>
    <w:rPr>
      <w:rFonts w:ascii="Arial" w:hAnsi="Arial" w:eastAsia="Arial" w:cs="Arial"/>
      <w:b/>
      <w:bCs/>
      <w:sz w:val="22"/>
      <w:szCs w:val="22"/>
    </w:rPr>
  </w:style>
  <w:style w:type="character" w:customStyle="1" w:styleId="55">
    <w:name w:val="Heading 7 Char"/>
    <w:basedOn w:val="41"/>
    <w:link w:val="8"/>
    <w:qFormat/>
    <w:uiPriority w:val="9"/>
    <w:rPr>
      <w:rFonts w:ascii="Arial" w:hAnsi="Arial" w:eastAsia="Arial" w:cs="Arial"/>
      <w:b/>
      <w:bCs/>
      <w:i/>
      <w:iCs/>
      <w:sz w:val="22"/>
      <w:szCs w:val="22"/>
    </w:rPr>
  </w:style>
  <w:style w:type="character" w:customStyle="1" w:styleId="56">
    <w:name w:val="Heading 8 Char"/>
    <w:basedOn w:val="41"/>
    <w:link w:val="9"/>
    <w:qFormat/>
    <w:uiPriority w:val="9"/>
    <w:rPr>
      <w:rFonts w:ascii="Arial" w:hAnsi="Arial" w:eastAsia="Arial" w:cs="Arial"/>
      <w:i/>
      <w:iCs/>
      <w:sz w:val="22"/>
      <w:szCs w:val="22"/>
    </w:rPr>
  </w:style>
  <w:style w:type="character" w:customStyle="1" w:styleId="57">
    <w:name w:val="Heading 9 Char"/>
    <w:basedOn w:val="41"/>
    <w:link w:val="10"/>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1"/>
    <w:link w:val="36"/>
    <w:qFormat/>
    <w:uiPriority w:val="10"/>
    <w:rPr>
      <w:sz w:val="48"/>
      <w:szCs w:val="48"/>
    </w:rPr>
  </w:style>
  <w:style w:type="character" w:customStyle="1" w:styleId="60">
    <w:name w:val="Subtitle Char"/>
    <w:basedOn w:val="41"/>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1"/>
    <w:qFormat/>
    <w:uiPriority w:val="99"/>
  </w:style>
  <w:style w:type="character" w:customStyle="1" w:styleId="66">
    <w:name w:val="Footer Char"/>
    <w:basedOn w:val="41"/>
    <w:qFormat/>
    <w:uiPriority w:val="99"/>
  </w:style>
  <w:style w:type="character" w:customStyle="1" w:styleId="67">
    <w:name w:val="Caption Char"/>
    <w:qFormat/>
    <w:uiPriority w:val="99"/>
  </w:style>
  <w:style w:type="table" w:customStyle="1" w:styleId="68">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3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3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3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3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3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basedOn w:val="3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3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basedOn w:val="3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3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3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3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3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3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3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3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3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3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3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3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3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3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3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3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3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3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3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3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3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3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3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3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basedOn w:val="3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basedOn w:val="3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3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3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3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3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3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3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3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3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3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3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9"/>
    <w:qFormat/>
    <w:uiPriority w:val="99"/>
    <w:rPr>
      <w:sz w:val="18"/>
    </w:rPr>
  </w:style>
  <w:style w:type="character" w:customStyle="1" w:styleId="194">
    <w:name w:val="Endnote Text Char"/>
    <w:link w:val="22"/>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正文_0"/>
    <w:qFormat/>
    <w:uiPriority w:val="0"/>
    <w:pPr>
      <w:widowControl w:val="0"/>
      <w:jc w:val="both"/>
    </w:pPr>
    <w:rPr>
      <w:rFonts w:hint="default" w:ascii="Calibri" w:hAnsi="Calibri" w:eastAsia="宋体" w:cs="Times New Roman"/>
      <w:sz w:val="21"/>
      <w:szCs w:val="22"/>
      <w:lang w:val="en-US" w:eastAsia="zh-CN" w:bidi="ar-SA"/>
    </w:rPr>
  </w:style>
  <w:style w:type="paragraph" w:styleId="197">
    <w:name w:val="List Paragraph"/>
    <w:basedOn w:val="1"/>
    <w:link w:val="199"/>
    <w:qFormat/>
    <w:uiPriority w:val="1"/>
    <w:pPr>
      <w:ind w:left="300" w:firstLine="420"/>
    </w:pPr>
    <w:rPr>
      <w:rFonts w:ascii="宋体" w:hAnsi="宋体" w:cs="宋体"/>
      <w:lang w:val="zh-CN" w:bidi="zh-CN"/>
    </w:rPr>
  </w:style>
  <w:style w:type="paragraph" w:customStyle="1" w:styleId="198">
    <w:name w:val="Table Paragraph"/>
    <w:basedOn w:val="1"/>
    <w:qFormat/>
    <w:uiPriority w:val="1"/>
    <w:rPr>
      <w:rFonts w:ascii="宋体" w:hAnsi="宋体" w:cs="宋体"/>
      <w:lang w:val="zh-CN" w:bidi="zh-CN"/>
    </w:rPr>
  </w:style>
  <w:style w:type="character" w:customStyle="1" w:styleId="199">
    <w:name w:val="列出段落 Char"/>
    <w:link w:val="197"/>
    <w:qFormat/>
    <w:uiPriority w:val="1"/>
    <w:rPr>
      <w:rFonts w:ascii="宋体" w:hAnsi="宋体" w:eastAsia="宋体" w:cs="宋体"/>
      <w:lang w:val="zh-CN" w:eastAsia="zh-CN" w:bidi="zh-CN"/>
    </w:rPr>
  </w:style>
  <w:style w:type="paragraph" w:customStyle="1" w:styleId="200">
    <w:name w:val="_Style 6"/>
    <w:basedOn w:val="2"/>
    <w:next w:val="1"/>
    <w:qFormat/>
    <w:uiPriority w:val="0"/>
    <w:pPr>
      <w:jc w:val="both"/>
      <w:outlineLvl w:val="9"/>
    </w:pPr>
    <w:rPr>
      <w:rFonts w:ascii="Cambria" w:hAnsi="Cambria" w:eastAsia="华文细黑" w:cs="Cambria"/>
    </w:rPr>
  </w:style>
  <w:style w:type="character" w:customStyle="1" w:styleId="201">
    <w:name w:val="NormalCharacter"/>
    <w:link w:val="202"/>
    <w:qFormat/>
    <w:uiPriority w:val="99"/>
  </w:style>
  <w:style w:type="paragraph" w:customStyle="1" w:styleId="202">
    <w:name w:val="UserStyle_4"/>
    <w:basedOn w:val="1"/>
    <w:link w:val="201"/>
    <w:qFormat/>
    <w:uiPriority w:val="99"/>
  </w:style>
  <w:style w:type="paragraph" w:customStyle="1" w:styleId="203">
    <w:name w:val="正文文本111"/>
    <w:basedOn w:val="1"/>
    <w:next w:val="204"/>
    <w:qFormat/>
    <w:uiPriority w:val="0"/>
    <w:rPr>
      <w:rFonts w:ascii="仿宋_GB2312" w:eastAsia="仿宋_GB2312"/>
      <w:sz w:val="28"/>
      <w:szCs w:val="20"/>
    </w:rPr>
  </w:style>
  <w:style w:type="paragraph" w:customStyle="1" w:styleId="204">
    <w:name w:val="正文首行缩进11"/>
    <w:basedOn w:val="203"/>
    <w:qFormat/>
    <w:uiPriority w:val="0"/>
    <w:pPr>
      <w:spacing w:after="120"/>
      <w:ind w:firstLine="420"/>
    </w:pPr>
    <w:rPr>
      <w:rFonts w:ascii="Times New Roman" w:eastAsia="宋体"/>
      <w:sz w:val="20"/>
      <w:lang w:bidi="mn-Mong-CN"/>
    </w:rPr>
  </w:style>
  <w:style w:type="table" w:customStyle="1" w:styleId="205">
    <w:name w:val="Table Normal"/>
    <w:semiHidden/>
    <w:unhideWhenUsed/>
    <w:qFormat/>
    <w:uiPriority w:val="0"/>
    <w:tblPr>
      <w:tblCellMar>
        <w:top w:w="0" w:type="dxa"/>
        <w:left w:w="0" w:type="dxa"/>
        <w:bottom w:w="0" w:type="dxa"/>
        <w:right w:w="0" w:type="dxa"/>
      </w:tblCellMar>
    </w:tblPr>
  </w:style>
  <w:style w:type="paragraph" w:customStyle="1" w:styleId="206">
    <w:name w:val="Table Text"/>
    <w:basedOn w:val="1"/>
    <w:semiHidden/>
    <w:qFormat/>
    <w:uiPriority w:val="0"/>
    <w:rPr>
      <w:rFonts w:ascii="仿宋" w:hAnsi="仿宋" w:eastAsia="仿宋" w:cs="仿宋"/>
      <w:sz w:val="24"/>
      <w:szCs w:val="24"/>
      <w:lang w:val="en-US" w:eastAsia="en-US" w:bidi="ar-SA"/>
    </w:rPr>
  </w:style>
  <w:style w:type="paragraph" w:customStyle="1" w:styleId="207">
    <w:name w:val="列出段落1"/>
    <w:basedOn w:val="1"/>
    <w:qFormat/>
    <w:uiPriority w:val="34"/>
    <w:pPr>
      <w:spacing w:before="120" w:after="120" w:line="360" w:lineRule="auto"/>
      <w:ind w:firstLine="420"/>
    </w:pPr>
    <w:rPr>
      <w:rFonts w:ascii="Calibri" w:hAnsi="Calibri"/>
      <w:sz w:val="24"/>
      <w:szCs w:val="22"/>
    </w:rPr>
  </w:style>
  <w:style w:type="paragraph" w:customStyle="1" w:styleId="208">
    <w:name w:val="列表1"/>
    <w:basedOn w:val="1"/>
    <w:qFormat/>
    <w:uiPriority w:val="0"/>
    <w:pPr>
      <w:numPr>
        <w:ilvl w:val="0"/>
        <w:numId w:val="2"/>
      </w:numPr>
      <w:tabs>
        <w:tab w:val="left" w:pos="420"/>
      </w:tabs>
      <w:spacing w:after="20" w:line="288" w:lineRule="auto"/>
    </w:pPr>
    <w:rPr>
      <w:szCs w:val="20"/>
      <w:lang w:val="en-GB"/>
    </w:rPr>
  </w:style>
  <w:style w:type="paragraph" w:customStyle="1" w:styleId="209">
    <w:name w:val="标题 31"/>
    <w:basedOn w:val="1"/>
    <w:next w:val="1"/>
    <w:qFormat/>
    <w:uiPriority w:val="0"/>
    <w:pPr>
      <w:keepNext/>
      <w:keepLines/>
      <w:spacing w:before="260" w:after="260" w:line="416" w:lineRule="auto"/>
      <w:outlineLvl w:val="2"/>
    </w:pPr>
    <w:rPr>
      <w:rFonts w:ascii="黑体" w:eastAsia="黑体"/>
      <w:b/>
      <w:bCs/>
      <w:sz w:val="32"/>
      <w:szCs w:val="32"/>
    </w:rPr>
  </w:style>
  <w:style w:type="paragraph" w:customStyle="1" w:styleId="210">
    <w:name w:val="文本块1"/>
    <w:basedOn w:val="1"/>
    <w:qFormat/>
    <w:uiPriority w:val="0"/>
    <w:pPr>
      <w:ind w:left="420" w:right="33"/>
      <w:jc w:val="left"/>
    </w:pPr>
    <w:rPr>
      <w:sz w:val="24"/>
      <w:szCs w:val="20"/>
    </w:rPr>
  </w:style>
  <w:style w:type="paragraph" w:customStyle="1" w:styleId="211">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12">
    <w:name w:val="正文缩进1"/>
    <w:basedOn w:val="1"/>
    <w:qFormat/>
    <w:uiPriority w:val="0"/>
    <w:pPr>
      <w:widowControl/>
      <w:ind w:firstLine="420"/>
      <w:jc w:val="left"/>
    </w:pPr>
    <w:rPr>
      <w:sz w:val="20"/>
      <w:szCs w:val="20"/>
    </w:rPr>
  </w:style>
  <w:style w:type="paragraph" w:customStyle="1" w:styleId="213">
    <w:name w:val="页眉1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a2d7d555-6563-42d9-afbc-85b04e127929</errorID>
      <errorWord>.</errorWord>
      <group>L1_Format</group>
      <groupName>格式问题</groupName>
      <ability>L2_HalfPunc</ability>
      <abilityName>全半角检查</abilityName>
      <candidateList>
        <item>。</item>
      </candidateList>
      <explain>文本全半角错误。</explain>
      <paraID> 874977E</paraID>
      <start>4</start>
      <end>5</end>
      <status>unmodified</status>
      <modifiedWord/>
      <trackRevisions>false</trackRevisions>
    </reviewItem>
    <reviewItem>
      <errorID>f13bac7b-b443-4498-808d-c9e2691e26e3</errorID>
      <errorWord>“.</errorWord>
      <group>L1_Punc</group>
      <groupName>标点问题</groupName>
      <ability>L2_Punc</ability>
      <abilityName>标点符号检查</abilityName>
      <candidateList>
        <item>“</item>
      </candidateList>
      <explain/>
      <paraID> E30FB2F</paraID>
      <start>119</start>
      <end>121</end>
      <status>unmodified</status>
      <modifiedWord/>
      <trackRevisions>false</trackRevisions>
    </reviewItem>
    <reviewItem>
      <errorID>e2cf6bf8-083c-41be-ae16-e87a352fe9ff</errorID>
      <errorWord>“.</errorWord>
      <group>L1_Punc</group>
      <groupName>标点问题</groupName>
      <ability>L2_Punc</ability>
      <abilityName>标点符号检查</abilityName>
      <candidateList>
        <item>“</item>
      </candidateList>
      <explain/>
      <paraID>415219C6</paraID>
      <start>79</start>
      <end>81</end>
      <status>unmodified</status>
      <modifiedWord/>
      <trackRevisions>false</trackRevisions>
    </reviewItem>
    <reviewItem>
      <errorID>9442a3d5-5390-47b5-900e-f0bcb18bc9f9</errorID>
      <errorWord>“.</errorWord>
      <group>L1_Punc</group>
      <groupName>标点问题</groupName>
      <ability>L2_Punc</ability>
      <abilityName>标点符号检查</abilityName>
      <candidateList>
        <item>“</item>
      </candidateList>
      <explain/>
      <paraID>415219C6</paraID>
      <start>94</start>
      <end>96</end>
      <status>unmodified</status>
      <modifiedWord/>
      <trackRevisions>false</trackRevisions>
    </reviewItem>
    <reviewItem>
      <errorID>f804d799-4e43-436b-a783-60c1d79fb396</errorID>
      <errorWord>“.</errorWord>
      <group>L1_Punc</group>
      <groupName>标点问题</groupName>
      <ability>L2_Punc</ability>
      <abilityName>标点符号检查</abilityName>
      <candidateList>
        <item>“</item>
      </candidateList>
      <explain/>
      <paraID>7EE74BF5</paraID>
      <start>12</start>
      <end>14</end>
      <status>unmodified</status>
      <modifiedWord/>
      <trackRevisions>false</trackRevisions>
    </reviewItem>
    <reviewItem>
      <errorID>3d2a328c-5f27-4686-a592-79392c7a38b2</errorID>
      <errorWord>.</errorWord>
      <group>L1_Format</group>
      <groupName>格式问题</groupName>
      <ability>L2_HalfPunc</ability>
      <abilityName>全半角检查</abilityName>
      <candidateList>
        <item>。</item>
      </candidateList>
      <explain>文本全半角错误。</explain>
      <paraID> D9380EF</paraID>
      <start>5</start>
      <end>6</end>
      <status>unmodified</status>
      <modifiedWord/>
      <trackRevisions>false</trackRevisions>
    </reviewItem>
    <reviewItem>
      <errorID>bb7e0aaa-a533-40e1-89e4-8b2d55580564</errorID>
      <errorWord>的</errorWord>
      <group>L1_Word</group>
      <groupName>字词问题</groupName>
      <ability>L2_Typo</ability>
      <abilityName>字词错误</abilityName>
      <candidateList>
        <item>的最</item>
      </candidateList>
      <explain/>
      <paraID>55E63CA2</paraID>
      <start>56</start>
      <end>57</end>
      <status>unmodified</status>
      <modifiedWord/>
      <trackRevisions>false</trackRevisions>
    </reviewItem>
    <reviewItem>
      <errorID>8bd3cb8f-b2d7-4de6-9e50-05394319fbb0</errorID>
      <errorWord>〈</errorWord>
      <group>L1_Punc</group>
      <groupName>标点问题</groupName>
      <ability>L2_Punc</ability>
      <abilityName>标点符号检查</abilityName>
      <candidateList/>
      <explain/>
      <paraID>35EFA71C</paraID>
      <start>32</start>
      <end>33</end>
      <status>unmodified</status>
      <modifiedWord/>
      <trackRevisions>false</trackRevisions>
    </reviewItem>
    <reviewItem>
      <errorID>26d6c548-6c7a-443e-958a-e2b6b8fb037c</errorID>
      <errorWord>〈</errorWord>
      <group>L1_Punc</group>
      <groupName>标点问题</groupName>
      <ability>L2_Punc</ability>
      <abilityName>标点符号检查</abilityName>
      <candidateList/>
      <explain/>
      <paraID>27C7CC0F</paraID>
      <start>34</start>
      <end>35</end>
      <status>unmodified</status>
      <modifiedWord/>
      <trackRevisions>false</trackRevisions>
    </reviewItem>
    <reviewItem>
      <errorID>0acff0ca-2ebd-42c6-bc64-78e700137f94</errorID>
      <errorWord>（</errorWord>
      <group>L1_Punc</group>
      <groupName>标点问题</groupName>
      <ability>L2_Punc</ability>
      <abilityName>标点符号检查</abilityName>
      <candidateList/>
      <explain>同一形式括号套用。</explain>
      <paraID>249607DA</paraID>
      <start>78</start>
      <end>79</end>
      <status>ignored</status>
      <modifiedWord/>
      <trackRevisions>false</trackRevisions>
    </reviewItem>
    <reviewItem>
      <errorID>dd8830e8-4cd0-4e24-b4da-361b80292961</errorID>
      <errorWord>）</errorWord>
      <group>L1_Punc</group>
      <groupName>标点问题</groupName>
      <ability>L2_Punc</ability>
      <abilityName>标点符号检查</abilityName>
      <candidateList/>
      <explain>同一形式括号套用。</explain>
      <paraID>249607DA</paraID>
      <start>82</start>
      <end>83</end>
      <status>ignored</status>
      <modifiedWord/>
      <trackRevisions>false</trackRevisions>
    </reviewItem>
    <reviewItem>
      <errorID>3f9f1d66-ab6f-4f67-930b-7a2cd1f2a033</errorID>
      <errorWord>（</errorWord>
      <group>L1_Punc</group>
      <groupName>标点问题</groupName>
      <ability>L2_Punc</ability>
      <abilityName>标点符号检查</abilityName>
      <candidateList/>
      <explain>同一形式括号套用。</explain>
      <paraID> 11A41D2</paraID>
      <start>270</start>
      <end>271</end>
      <status>ignored</status>
      <modifiedWord/>
      <trackRevisions>false</trackRevisions>
    </reviewItem>
    <reviewItem>
      <errorID>0847721d-8b6a-4b34-8821-f560f849b2c9</errorID>
      <errorWord>）</errorWord>
      <group>L1_Punc</group>
      <groupName>标点问题</groupName>
      <ability>L2_Punc</ability>
      <abilityName>标点符号检查</abilityName>
      <candidateList/>
      <explain>同一形式括号套用。</explain>
      <paraID> 11A41D2</paraID>
      <start>276</start>
      <end>277</end>
      <status>ignored</status>
      <modifiedWord/>
      <trackRevisions>false</trackRevisions>
    </reviewItem>
    <reviewItem>
      <errorID>5b9134e9-868c-4b23-9ca3-ac0aacb1785b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F631F89</paraID>
      <start>0</start>
      <end>2</end>
      <status>unmodified</status>
      <modifiedWord/>
      <trackRevisions>false</trackRevisions>
    </reviewItem>
    <reviewItem>
      <errorID>2ce0b2fc-ade1-40e3-aa7b-4eb22760adfe</errorID>
      <errorWord>详实</errorWord>
      <group>L1_Word</group>
      <groupName>字词问题</groupName>
      <ability>L2_Typo</ability>
      <abilityName>字词错误</abilityName>
      <candidateList>
        <item>翔实</item>
      </candidateList>
      <explain>存在发音相同字词的误用。</explain>
      <paraID>3A0F57DB</paraID>
      <start>44</start>
      <end>46</end>
      <status>unmodified</status>
      <modifiedWord/>
      <trackRevisions>false</trackRevisions>
    </reviewItem>
    <reviewItem>
      <errorID>01978040-a6f7-440d-bb07-8c5c23acce1e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56E4B3AF</paraID>
      <start>0</start>
      <end>2</end>
      <status>unmodified</status>
      <modifiedWord/>
      <trackRevisions>false</trackRevisions>
    </reviewItem>
    <reviewItem>
      <errorID>98608666-323e-4e27-9ab8-638f442a4cf5</errorID>
      <errorWord>详实</errorWord>
      <group>L1_Word</group>
      <groupName>字词问题</groupName>
      <ability>L2_Typo</ability>
      <abilityName>字词错误</abilityName>
      <candidateList>
        <item>翔实</item>
      </candidateList>
      <explain>存在发音相同字词的误用。</explain>
      <paraID>18865C24</paraID>
      <start>8</start>
      <end>10</end>
      <status>unmodified</status>
      <modifiedWord/>
      <trackRevisions>false</trackRevisions>
    </reviewItem>
    <reviewItem>
      <errorID>8d24c9a0-ac8e-425c-a9cc-6fbd9d7ea5f1</errorID>
      <errorWord>担保</errorWord>
      <group>L1_Word</group>
      <groupName>字词问题</groupName>
      <ability>L2_Typo</ability>
      <abilityName>字词错误</abilityName>
      <candidateList>
        <item>保</item>
      </candidateList>
      <explain/>
      <paraID>7B87644A</paraID>
      <start>132</start>
      <end>134</end>
      <status>unmodified</status>
      <modifiedWord/>
      <trackRevisions>false</trackRevisions>
    </reviewItem>
    <reviewItem>
      <errorID>c5891764-f22a-4c10-8ca6-f3e124427c37</errorID>
      <errorWord>（</errorWord>
      <group>L1_Format</group>
      <groupName>格式问题</groupName>
      <ability>L2_HalfPunc</ability>
      <abilityName>全半角检查</abilityName>
      <candidateList>
        <item>(</item>
      </candidateList>
      <explain>文本全半角错误。</explain>
      <paraID>548DA4D1</paraID>
      <start>0</start>
      <end>1</end>
      <status>unmodified</status>
      <modifiedWord/>
      <trackRevisions>false</trackRevisions>
    </reviewItem>
    <reviewItem>
      <errorID>068aebeb-6160-412f-9758-75be6e043f95</errorID>
      <errorWord>）</errorWord>
      <group>L1_Format</group>
      <groupName>格式问题</groupName>
      <ability>L2_HalfPunc</ability>
      <abilityName>全半角检查</abilityName>
      <candidateList>
        <item>)</item>
      </candidateList>
      <explain>文本全半角错误。</explain>
      <paraID>548DA4D1</paraID>
      <start>2</start>
      <end>3</end>
      <status>unmodified</status>
      <modifiedWord/>
      <trackRevisions>false</trackRevisions>
    </reviewItem>
    <reviewItem>
      <errorID>6cb0989d-23b5-42dd-b685-4b471e1e8240</errorID>
      <errorWord>。</errorWord>
      <group>L1_Format</group>
      <groupName>格式问题</groupName>
      <ability>L2_HalfPunc</ability>
      <abilityName>全半角检查</abilityName>
      <candidateList>
        <item>.</item>
      </candidateList>
      <explain>文本全半角错误。</explain>
      <paraID>548DA4D1</paraID>
      <start>62</start>
      <end>63</end>
      <status>unmodified</status>
      <modifiedWord/>
      <trackRevisions>false</trackRevisions>
    </reviewItem>
    <reviewItem>
      <errorID>1a3e290e-c3b0-4475-9825-5e6613790c8b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1F2CC602</paraID>
      <start>26</start>
      <end>27</end>
      <status>modified</status>
      <modifiedWord>或</modifiedWord>
      <trackRevisions>false</trackRevisions>
    </reviewItem>
    <reviewItem>
      <errorID>9794c762-aee4-4888-a188-c79dc7c54317</errorID>
      <errorWord>（</errorWord>
      <group>L1_Format</group>
      <groupName>格式问题</groupName>
      <ability>L2_HalfPunc</ability>
      <abilityName>全半角检查</abilityName>
      <candidateList>
        <item>(</item>
      </candidateList>
      <explain>文本全半角错误。</explain>
      <paraID>37E3F964</paraID>
      <start>0</start>
      <end>1</end>
      <status>unmodified</status>
      <modifiedWord/>
      <trackRevisions>false</trackRevisions>
    </reviewItem>
    <reviewItem>
      <errorID>de42d3cf-90f1-43f7-9059-14c51f5533dc</errorID>
      <errorWord>）</errorWord>
      <group>L1_Format</group>
      <groupName>格式问题</groupName>
      <ability>L2_HalfPunc</ability>
      <abilityName>全半角检查</abilityName>
      <candidateList>
        <item>)</item>
      </candidateList>
      <explain>文本全半角错误。</explain>
      <paraID>37E3F964</paraID>
      <start>2</start>
      <end>3</end>
      <status>unmodified</status>
      <modifiedWord/>
      <trackRevisions>false</trackRevisions>
    </reviewItem>
    <reviewItem>
      <errorID>4f2e10b6-dc01-4fc5-b86b-a57c712bb32d</errorID>
      <errorWord>。</errorWord>
      <group>L1_Format</group>
      <groupName>格式问题</groupName>
      <ability>L2_HalfPunc</ability>
      <abilityName>全半角检查</abilityName>
      <candidateList>
        <item>.</item>
      </candidateList>
      <explain>文本全半角错误。</explain>
      <paraID>37E3F964</paraID>
      <start>63</start>
      <end>64</end>
      <status>unmodified</status>
      <modifiedWord/>
      <trackRevisions>false</trackRevisions>
    </reviewItem>
    <reviewItem>
      <errorID>55d6f484-aa5d-498c-8d77-ddd0b3b2a324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69339E37</paraID>
      <start>26</start>
      <end>27</end>
      <status>modified</status>
      <modifiedWord>或</modifiedWord>
      <trackRevisions>false</trackRevisions>
    </reviewItem>
    <reviewItem>
      <errorID>4eecf673-9885-4c12-b921-365604f83cd5</errorID>
      <errorWord>号前</errorWord>
      <group>L1_Word</group>
      <groupName>字词问题</groupName>
      <ability>L2_Typo</ability>
      <abilityName>字词错误</abilityName>
      <candidateList>
        <item>日前</item>
      </candidateList>
      <explain/>
      <paraID> B18370B</paraID>
      <start>38</start>
      <end>40</end>
      <status>modified</status>
      <modifiedWord>日前</modifiedWord>
      <trackRevisions>false</trackRevisions>
    </reviewItem>
    <reviewItem>
      <errorID>71704427-e212-4299-ab46-4766f22050d8</errorID>
      <errorWord>如果以</errorWord>
      <group>L1_Word</group>
      <groupName>字词问题</groupName>
      <ability>L2_Typo</ability>
      <abilityName>字词错误</abilityName>
      <candidateList>
        <item>如果</item>
      </candidateList>
      <explain>〈连〉表示假设：你～有困难，我可以帮助你。</explain>
      <paraID>48E9ECAC</paraID>
      <start>61</start>
      <end>63</end>
      <status>modified</status>
      <modifiedWord>如果</modifiedWord>
      <trackRevisions>false</trackRevisions>
    </reviewItem>
    <reviewItem>
      <errorID>81d4329c-081e-4597-9eef-2e89f54e237e</errorID>
      <errorWord>一切的</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49BA006C</paraID>
      <start>21</start>
      <end>23</end>
      <status>modified</status>
      <modifiedWord>一切</modifiedWord>
      <trackRevisions>false</trackRevisions>
    </reviewItem>
    <reviewItem>
      <errorID>7385d161-a387-4cb3-b7a2-d1b8405de51d</errorID>
      <errorWord>．</errorWord>
      <group>L1_Format</group>
      <groupName>格式问题</groupName>
      <ability>L2_HalfPunc</ability>
      <abilityName>全半角检查</abilityName>
      <candidateList>
        <item>。</item>
      </candidateList>
      <explain>文本全半角错误。</explain>
      <paraID>  632796</paraID>
      <start>5</start>
      <end>6</end>
      <status>unmodified</status>
      <modifiedWord/>
      <trackRevisions>false</trackRevisions>
    </reviewItem>
    <reviewItem>
      <errorID>2fb4ede1-c1b7-457a-9221-afff305ef56d</errorID>
      <errorWord>其它</errorWord>
      <group>L1_Word</group>
      <groupName>字词问题</groupName>
      <ability>L2_Alias</ability>
      <abilityName>也作/曾用词</abilityName>
      <candidateList>
        <item>其他</item>
      </candidateList>
      <explain>词汇[其它]为不规范表述或旧称，其规范书面表述为[其他]。</explain>
      <paraID> E39DECE</paraID>
      <start>3</start>
      <end>5</end>
      <status>modified</status>
      <modifiedWord>其他</modifiedWord>
      <trackRevisions>false</trackRevisions>
    </reviewItem>
    <reviewItem>
      <errorID>6cf5befd-bc78-49d8-b2f3-fc943e0cfcce</errorID>
      <errorWord>,</errorWord>
      <group>L1_Format</group>
      <groupName>格式问题</groupName>
      <ability>L2_HalfPunc</ability>
      <abilityName>全半角检查</abilityName>
      <candidateList>
        <item>，</item>
      </candidateList>
      <explain>文本全半角错误。</explain>
      <paraID> C452513</paraID>
      <start>19</start>
      <end>20</end>
      <status>modified</status>
      <modifiedWord>，</modifiedWord>
      <trackRevisions>false</trackRevisions>
    </reviewItem>
    <reviewItem>
      <errorID>2280042d-236d-459e-8bb1-ef9d884dda2a</errorID>
      <errorWord>.</errorWord>
      <group>L1_Format</group>
      <groupName>格式问题</groupName>
      <ability>L2_HalfPunc</ability>
      <abilityName>全半角检查</abilityName>
      <candidateList>
        <item>。</item>
      </candidateList>
      <explain>文本全半角错误。</explain>
      <paraID>72F0567C</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43836b-6f25-49fb-8fce-421c3b4a074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50</Pages>
  <Words>202</Words>
  <Characters>260</Characters>
  <TotalTime>0</TotalTime>
  <ScaleCrop>false</ScaleCrop>
  <LinksUpToDate>false</LinksUpToDate>
  <CharactersWithSpaces>282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cp:lastModifiedBy>
  <cp:lastPrinted>2024-10-17T08:24:00Z</cp:lastPrinted>
  <dcterms:modified xsi:type="dcterms:W3CDTF">2026-01-04T08:14:32Z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3888BA71BAF7495484956F2924E8E067_13</vt:lpwstr>
  </property>
  <property fmtid="{D5CDD505-2E9C-101B-9397-08002B2CF9AE}" pid="4" name="KSOTemplateDocerSaveRecord">
    <vt:lpwstr>eyJoZGlkIjoiZmMzMTM3NzMwMzA5OGQ3ZWQxZjRjNDgzODg4MDZiYzYiLCJ1c2VySWQiOiIzOTAwMDI0MDUifQ==</vt:lpwstr>
  </property>
</Properties>
</file>